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1B7AB" w14:textId="77777777" w:rsidR="00452EFD" w:rsidRDefault="00452EFD"/>
    <w:p w14:paraId="6D3009DD" w14:textId="77777777" w:rsidR="00452EFD" w:rsidRDefault="000A2F49">
      <w:r>
        <w:tab/>
        <w:t xml:space="preserve">                                                                                           </w:t>
      </w:r>
    </w:p>
    <w:p w14:paraId="66F74EF4" w14:textId="77777777" w:rsidR="00452EFD" w:rsidRDefault="000A2F49">
      <w:pPr>
        <w:jc w:val="center"/>
      </w:pPr>
      <w:r>
        <w:rPr>
          <w:noProof/>
        </w:rPr>
        <w:drawing>
          <wp:inline distT="0" distB="0" distL="0" distR="0" wp14:anchorId="6BC90728" wp14:editId="1A248CF6">
            <wp:extent cx="4327525" cy="977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8"/>
                    <a:stretch>
                      <a:fillRect/>
                    </a:stretch>
                  </pic:blipFill>
                  <pic:spPr bwMode="auto">
                    <a:xfrm>
                      <a:off x="0" y="0"/>
                      <a:ext cx="4327525" cy="977900"/>
                    </a:xfrm>
                    <a:prstGeom prst="rect">
                      <a:avLst/>
                    </a:prstGeom>
                  </pic:spPr>
                </pic:pic>
              </a:graphicData>
            </a:graphic>
          </wp:inline>
        </w:drawing>
      </w:r>
    </w:p>
    <w:p w14:paraId="389CE798" w14:textId="77777777" w:rsidR="00452EFD" w:rsidRDefault="00452EFD"/>
    <w:p w14:paraId="766D7CD8" w14:textId="77777777" w:rsidR="00452EFD" w:rsidRDefault="000A2F49">
      <w:pPr>
        <w:spacing w:before="0" w:after="0"/>
        <w:ind w:firstLine="0"/>
        <w:jc w:val="center"/>
        <w:rPr>
          <w:rFonts w:eastAsiaTheme="minorHAnsi" w:cstheme="minorBidi"/>
          <w:b/>
          <w:bCs/>
          <w:sz w:val="22"/>
          <w:szCs w:val="22"/>
        </w:rPr>
      </w:pPr>
      <w:r>
        <w:rPr>
          <w:rFonts w:eastAsiaTheme="minorHAnsi" w:cstheme="minorBidi"/>
          <w:b/>
          <w:bCs/>
          <w:sz w:val="22"/>
          <w:szCs w:val="22"/>
        </w:rPr>
        <w:t>MARCHÉ PUBLIC DE FOURNITURES COURANTES ET DE SERVICES</w:t>
      </w:r>
    </w:p>
    <w:p w14:paraId="615B675F" w14:textId="77777777" w:rsidR="00452EFD" w:rsidRDefault="00452EFD"/>
    <w:p w14:paraId="0A999FED" w14:textId="77777777" w:rsidR="00452EFD" w:rsidRDefault="00452EFD">
      <w:pPr>
        <w:jc w:val="center"/>
        <w:rPr>
          <w:rStyle w:val="lev"/>
          <w:sz w:val="28"/>
          <w:szCs w:val="28"/>
        </w:rPr>
      </w:pPr>
    </w:p>
    <w:p w14:paraId="4298F69A" w14:textId="77777777" w:rsidR="00452EFD" w:rsidRDefault="000A2F49">
      <w:pPr>
        <w:jc w:val="center"/>
        <w:rPr>
          <w:rStyle w:val="lev"/>
          <w:sz w:val="28"/>
          <w:szCs w:val="28"/>
        </w:rPr>
      </w:pPr>
      <w:bookmarkStart w:id="0" w:name="_Hlk155947300"/>
      <w:r>
        <w:rPr>
          <w:rStyle w:val="lev"/>
          <w:sz w:val="28"/>
          <w:szCs w:val="28"/>
        </w:rPr>
        <w:t>CAHIER DES CLAUSES PARTICULIERES</w:t>
      </w:r>
      <w:bookmarkEnd w:id="0"/>
    </w:p>
    <w:p w14:paraId="013951EF" w14:textId="77777777" w:rsidR="00452EFD" w:rsidRDefault="00452EFD"/>
    <w:p w14:paraId="0F08E517" w14:textId="77777777" w:rsidR="00452EFD" w:rsidRDefault="00452EFD"/>
    <w:p w14:paraId="63495DB9" w14:textId="77777777" w:rsidR="00452EFD" w:rsidRDefault="00452EFD"/>
    <w:p w14:paraId="2FD80883" w14:textId="77777777" w:rsidR="00D97828" w:rsidRPr="00865BAA" w:rsidRDefault="00D97828" w:rsidP="00D97828">
      <w:pPr>
        <w:pBdr>
          <w:top w:val="single" w:sz="12" w:space="1" w:color="auto"/>
          <w:bottom w:val="single" w:sz="12" w:space="1" w:color="auto"/>
        </w:pBdr>
        <w:autoSpaceDE w:val="0"/>
        <w:autoSpaceDN w:val="0"/>
        <w:adjustRightInd w:val="0"/>
        <w:spacing w:after="0"/>
        <w:jc w:val="center"/>
        <w:rPr>
          <w:rFonts w:ascii="Georgia" w:hAnsi="Georgia"/>
          <w:color w:val="C00000"/>
          <w:sz w:val="36"/>
          <w:szCs w:val="36"/>
        </w:rPr>
      </w:pPr>
      <w:bookmarkStart w:id="1" w:name="_Hlk191979090"/>
      <w:bookmarkStart w:id="2" w:name="_Hlk155948081"/>
      <w:bookmarkStart w:id="3" w:name="_Hlk207014742"/>
      <w:bookmarkEnd w:id="1"/>
      <w:bookmarkEnd w:id="2"/>
      <w:r w:rsidRPr="0015703D">
        <w:rPr>
          <w:rFonts w:ascii="Georgia" w:hAnsi="Georgia"/>
          <w:color w:val="C00000"/>
          <w:sz w:val="36"/>
          <w:szCs w:val="36"/>
        </w:rPr>
        <w:t>Acquisition d’accessoires pour un microscope double colonne FIB/SEM</w:t>
      </w:r>
      <w:r w:rsidRPr="00286575">
        <w:rPr>
          <w:rFonts w:ascii="Georgia" w:hAnsi="Georgia"/>
          <w:color w:val="C00000"/>
          <w:sz w:val="36"/>
          <w:szCs w:val="36"/>
        </w:rPr>
        <w:t xml:space="preserve"> </w:t>
      </w:r>
    </w:p>
    <w:bookmarkEnd w:id="3"/>
    <w:p w14:paraId="0477452B" w14:textId="77777777" w:rsidR="00452EFD" w:rsidRDefault="00452EFD" w:rsidP="00AA5A90">
      <w:pPr>
        <w:rPr>
          <w:rStyle w:val="lev"/>
          <w:color w:val="C00000"/>
          <w:sz w:val="24"/>
        </w:rPr>
      </w:pPr>
    </w:p>
    <w:p w14:paraId="7272F108" w14:textId="77777777" w:rsidR="00AA5A90" w:rsidRDefault="00AA5A90" w:rsidP="00AA5A90">
      <w:pPr>
        <w:rPr>
          <w:rStyle w:val="lev"/>
          <w:color w:val="C00000"/>
          <w:sz w:val="24"/>
        </w:rPr>
      </w:pPr>
    </w:p>
    <w:p w14:paraId="113A0C75" w14:textId="77777777" w:rsidR="00AA5A90" w:rsidRDefault="00AA5A90" w:rsidP="00AA5A90">
      <w:pPr>
        <w:rPr>
          <w:rStyle w:val="lev"/>
          <w:color w:val="C00000"/>
          <w:sz w:val="24"/>
        </w:rPr>
      </w:pPr>
    </w:p>
    <w:p w14:paraId="6EA536B2" w14:textId="0F959FAA" w:rsidR="00452EFD" w:rsidRPr="00AA5A90" w:rsidRDefault="000A2F49">
      <w:pPr>
        <w:ind w:firstLine="0"/>
        <w:jc w:val="center"/>
        <w:rPr>
          <w:rFonts w:ascii="Georgia" w:hAnsi="Georgia"/>
          <w:color w:val="C00000"/>
          <w:sz w:val="32"/>
          <w:szCs w:val="32"/>
        </w:rPr>
      </w:pPr>
      <w:r w:rsidRPr="00AA5A90">
        <w:rPr>
          <w:rFonts w:ascii="Georgia" w:hAnsi="Georgia"/>
          <w:color w:val="C00000"/>
          <w:sz w:val="32"/>
          <w:szCs w:val="32"/>
        </w:rPr>
        <w:t>Marché n° M25.00</w:t>
      </w:r>
      <w:r w:rsidR="007D058D" w:rsidRPr="00AA5A90">
        <w:rPr>
          <w:rFonts w:ascii="Georgia" w:hAnsi="Georgia"/>
          <w:color w:val="C00000"/>
          <w:sz w:val="32"/>
          <w:szCs w:val="32"/>
        </w:rPr>
        <w:t>72</w:t>
      </w:r>
      <w:r w:rsidR="00136E14">
        <w:rPr>
          <w:rFonts w:ascii="Georgia" w:hAnsi="Georgia"/>
          <w:color w:val="C00000"/>
          <w:sz w:val="32"/>
          <w:szCs w:val="32"/>
        </w:rPr>
        <w:t xml:space="preserve"> </w:t>
      </w:r>
      <w:r w:rsidR="00D97828">
        <w:rPr>
          <w:rFonts w:ascii="Georgia" w:hAnsi="Georgia"/>
          <w:color w:val="C00000"/>
          <w:sz w:val="32"/>
          <w:szCs w:val="32"/>
        </w:rPr>
        <w:t>-4-5</w:t>
      </w:r>
    </w:p>
    <w:p w14:paraId="53302DB8" w14:textId="77777777" w:rsidR="00452EFD" w:rsidRDefault="00452EFD"/>
    <w:p w14:paraId="7A56CAC6" w14:textId="77777777" w:rsidR="00452EFD" w:rsidRDefault="00452EFD"/>
    <w:p w14:paraId="6EAE1373" w14:textId="77777777" w:rsidR="00452EFD" w:rsidRDefault="00452EFD"/>
    <w:p w14:paraId="272D16FE" w14:textId="77777777" w:rsidR="00452EFD" w:rsidRDefault="00452EFD"/>
    <w:p w14:paraId="07D7DDA0" w14:textId="77777777" w:rsidR="00452EFD" w:rsidRDefault="00452EFD"/>
    <w:p w14:paraId="7F5E044F" w14:textId="77777777" w:rsidR="00452EFD" w:rsidRDefault="00452EFD"/>
    <w:p w14:paraId="54D84BF3" w14:textId="77777777" w:rsidR="00452EFD" w:rsidRDefault="00452EFD"/>
    <w:p w14:paraId="08E68FDC" w14:textId="77777777" w:rsidR="00452EFD" w:rsidRDefault="00452EFD"/>
    <w:p w14:paraId="10299197" w14:textId="77777777" w:rsidR="00452EFD" w:rsidRDefault="00452EFD"/>
    <w:p w14:paraId="43847DA8" w14:textId="77777777" w:rsidR="00452EFD" w:rsidRDefault="00452EFD"/>
    <w:p w14:paraId="4CD570EB" w14:textId="77777777" w:rsidR="00452EFD" w:rsidRDefault="00452EFD" w:rsidP="00AA5A90">
      <w:pPr>
        <w:ind w:firstLine="0"/>
      </w:pPr>
    </w:p>
    <w:p w14:paraId="3359CDE0" w14:textId="77777777" w:rsidR="00452EFD" w:rsidRDefault="00452EFD"/>
    <w:p w14:paraId="173BD070" w14:textId="77777777" w:rsidR="00452EFD" w:rsidRDefault="00452EFD">
      <w:pPr>
        <w:spacing w:before="0" w:after="0"/>
        <w:ind w:hanging="6"/>
        <w:jc w:val="center"/>
      </w:pPr>
    </w:p>
    <w:p w14:paraId="6CB805CB" w14:textId="77777777" w:rsidR="00452EFD" w:rsidRDefault="000A2F49">
      <w:pPr>
        <w:spacing w:before="0" w:after="0"/>
        <w:ind w:hanging="6"/>
        <w:jc w:val="center"/>
        <w:rPr>
          <w:b/>
          <w:bCs/>
          <w:sz w:val="18"/>
          <w:szCs w:val="18"/>
        </w:rPr>
      </w:pPr>
      <w:r>
        <w:rPr>
          <w:b/>
          <w:bCs/>
          <w:color w:val="C00000"/>
          <w:sz w:val="18"/>
          <w:szCs w:val="18"/>
        </w:rPr>
        <w:t>INSA LYON</w:t>
      </w:r>
    </w:p>
    <w:p w14:paraId="6AC323EC" w14:textId="77777777" w:rsidR="00452EFD" w:rsidRDefault="000A2F49">
      <w:pPr>
        <w:spacing w:before="0" w:after="0"/>
        <w:ind w:hanging="6"/>
        <w:jc w:val="center"/>
        <w:rPr>
          <w:sz w:val="18"/>
          <w:szCs w:val="18"/>
        </w:rPr>
      </w:pPr>
      <w:r>
        <w:rPr>
          <w:sz w:val="18"/>
          <w:szCs w:val="18"/>
        </w:rPr>
        <w:t>Direction des Affaires Financières</w:t>
      </w:r>
    </w:p>
    <w:p w14:paraId="5B45F338" w14:textId="77777777" w:rsidR="00452EFD" w:rsidRDefault="000A2F49">
      <w:pPr>
        <w:spacing w:before="0" w:after="0"/>
        <w:ind w:hanging="6"/>
        <w:jc w:val="center"/>
        <w:rPr>
          <w:sz w:val="18"/>
          <w:szCs w:val="18"/>
        </w:rPr>
      </w:pPr>
      <w:r>
        <w:rPr>
          <w:sz w:val="18"/>
          <w:szCs w:val="18"/>
        </w:rPr>
        <w:t>Pôle Achats</w:t>
      </w:r>
    </w:p>
    <w:p w14:paraId="2590870F" w14:textId="77777777" w:rsidR="00452EFD" w:rsidRDefault="000A2F49">
      <w:pPr>
        <w:spacing w:before="0" w:after="0"/>
        <w:ind w:hanging="6"/>
        <w:jc w:val="center"/>
        <w:rPr>
          <w:sz w:val="18"/>
          <w:szCs w:val="18"/>
        </w:rPr>
      </w:pPr>
      <w:r>
        <w:rPr>
          <w:sz w:val="18"/>
          <w:szCs w:val="18"/>
        </w:rPr>
        <w:t>20 Avenue Albert Einstein</w:t>
      </w:r>
    </w:p>
    <w:p w14:paraId="349A0A84" w14:textId="77777777" w:rsidR="00452EFD" w:rsidRDefault="000A2F49">
      <w:pPr>
        <w:spacing w:before="0" w:after="0"/>
        <w:ind w:hanging="6"/>
        <w:jc w:val="center"/>
        <w:rPr>
          <w:sz w:val="18"/>
          <w:szCs w:val="18"/>
        </w:rPr>
      </w:pPr>
      <w:r>
        <w:rPr>
          <w:sz w:val="18"/>
          <w:szCs w:val="18"/>
        </w:rPr>
        <w:t>69621 VILLEURBANNE cedex</w:t>
      </w:r>
    </w:p>
    <w:p w14:paraId="1492290C" w14:textId="77777777" w:rsidR="00452EFD" w:rsidRDefault="00806F8C">
      <w:pPr>
        <w:spacing w:before="0" w:after="0"/>
        <w:ind w:hanging="6"/>
        <w:jc w:val="center"/>
      </w:pPr>
      <w:hyperlink r:id="rId9">
        <w:bookmarkStart w:id="4" w:name="_Hlk151648041"/>
        <w:r w:rsidR="000A2F49">
          <w:rPr>
            <w:rStyle w:val="Lienhypertexte"/>
            <w:sz w:val="18"/>
            <w:szCs w:val="18"/>
          </w:rPr>
          <w:t>marches.public@insa-lyon.fr</w:t>
        </w:r>
      </w:hyperlink>
      <w:bookmarkEnd w:id="4"/>
    </w:p>
    <w:p w14:paraId="463D6296" w14:textId="77777777" w:rsidR="00452EFD" w:rsidRDefault="00452EFD">
      <w:pPr>
        <w:sectPr w:rsidR="00452EFD">
          <w:pgSz w:w="11906" w:h="16838"/>
          <w:pgMar w:top="993" w:right="1140" w:bottom="1134" w:left="1140" w:header="0" w:footer="0" w:gutter="0"/>
          <w:cols w:space="720"/>
          <w:formProt w:val="0"/>
        </w:sectPr>
      </w:pPr>
    </w:p>
    <w:sdt>
      <w:sdtPr>
        <w:id w:val="1354381051"/>
        <w:docPartObj>
          <w:docPartGallery w:val="Table of Contents"/>
          <w:docPartUnique/>
        </w:docPartObj>
      </w:sdtPr>
      <w:sdtEndPr/>
      <w:sdtContent>
        <w:p w14:paraId="3BFBFB4B" w14:textId="77777777" w:rsidR="00452EFD" w:rsidRDefault="000A2F49">
          <w:r>
            <w:rPr>
              <w:rFonts w:ascii="Georgia" w:hAnsi="Georgia"/>
              <w:b/>
              <w:bCs/>
              <w:color w:val="C00000"/>
              <w:sz w:val="24"/>
              <w:szCs w:val="24"/>
            </w:rPr>
            <w:t>TABLE DES MATIERES</w:t>
          </w:r>
        </w:p>
        <w:p w14:paraId="71D03E3F" w14:textId="29BB7AED" w:rsidR="00AA5A90" w:rsidRDefault="000A2F49">
          <w:pPr>
            <w:pStyle w:val="TM1"/>
            <w:rPr>
              <w:rFonts w:asciiTheme="minorHAnsi" w:eastAsiaTheme="minorEastAsia" w:hAnsiTheme="minorHAnsi" w:cstheme="minorBidi"/>
              <w:bCs w:val="0"/>
              <w:caps w:val="0"/>
              <w:noProof/>
              <w:kern w:val="2"/>
              <w:sz w:val="24"/>
              <w:szCs w:val="24"/>
              <w:lang w:eastAsia="fr-FR"/>
              <w14:ligatures w14:val="standardContextual"/>
            </w:rPr>
          </w:pPr>
          <w:r>
            <w:fldChar w:fldCharType="begin"/>
          </w:r>
          <w:r>
            <w:rPr>
              <w:rStyle w:val="IndexLink"/>
              <w:webHidden/>
            </w:rPr>
            <w:instrText xml:space="preserve"> TOC \z \o "1-3" \u \h</w:instrText>
          </w:r>
          <w:r>
            <w:rPr>
              <w:rStyle w:val="IndexLink"/>
            </w:rPr>
            <w:fldChar w:fldCharType="separate"/>
          </w:r>
          <w:hyperlink w:anchor="_Toc207179842" w:history="1">
            <w:r w:rsidR="00AA5A90" w:rsidRPr="00610E68">
              <w:rPr>
                <w:rStyle w:val="Lienhypertexte"/>
                <w:noProof/>
              </w:rPr>
              <w:t>ARTICLE I : PREAMBULE</w:t>
            </w:r>
            <w:r w:rsidR="00AA5A90">
              <w:rPr>
                <w:noProof/>
                <w:webHidden/>
              </w:rPr>
              <w:tab/>
            </w:r>
            <w:r w:rsidR="00AA5A90">
              <w:rPr>
                <w:noProof/>
                <w:webHidden/>
              </w:rPr>
              <w:fldChar w:fldCharType="begin"/>
            </w:r>
            <w:r w:rsidR="00AA5A90">
              <w:rPr>
                <w:noProof/>
                <w:webHidden/>
              </w:rPr>
              <w:instrText xml:space="preserve"> PAGEREF _Toc207179842 \h </w:instrText>
            </w:r>
            <w:r w:rsidR="00AA5A90">
              <w:rPr>
                <w:noProof/>
                <w:webHidden/>
              </w:rPr>
            </w:r>
            <w:r w:rsidR="00AA5A90">
              <w:rPr>
                <w:noProof/>
                <w:webHidden/>
              </w:rPr>
              <w:fldChar w:fldCharType="separate"/>
            </w:r>
            <w:r w:rsidR="00AA5A90">
              <w:rPr>
                <w:noProof/>
                <w:webHidden/>
              </w:rPr>
              <w:t>4</w:t>
            </w:r>
            <w:r w:rsidR="00AA5A90">
              <w:rPr>
                <w:noProof/>
                <w:webHidden/>
              </w:rPr>
              <w:fldChar w:fldCharType="end"/>
            </w:r>
          </w:hyperlink>
        </w:p>
        <w:p w14:paraId="5CF0E242" w14:textId="223A9CE5"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43" w:history="1">
            <w:r w:rsidR="00AA5A90" w:rsidRPr="00610E68">
              <w:rPr>
                <w:rStyle w:val="Lienhypertexte"/>
                <w:noProof/>
              </w:rPr>
              <w:t>ARTICLE II : objet du mARCHE</w:t>
            </w:r>
            <w:r w:rsidR="00AA5A90">
              <w:rPr>
                <w:noProof/>
                <w:webHidden/>
              </w:rPr>
              <w:tab/>
            </w:r>
            <w:r w:rsidR="00AA5A90">
              <w:rPr>
                <w:noProof/>
                <w:webHidden/>
              </w:rPr>
              <w:fldChar w:fldCharType="begin"/>
            </w:r>
            <w:r w:rsidR="00AA5A90">
              <w:rPr>
                <w:noProof/>
                <w:webHidden/>
              </w:rPr>
              <w:instrText xml:space="preserve"> PAGEREF _Toc207179843 \h </w:instrText>
            </w:r>
            <w:r w:rsidR="00AA5A90">
              <w:rPr>
                <w:noProof/>
                <w:webHidden/>
              </w:rPr>
            </w:r>
            <w:r w:rsidR="00AA5A90">
              <w:rPr>
                <w:noProof/>
                <w:webHidden/>
              </w:rPr>
              <w:fldChar w:fldCharType="separate"/>
            </w:r>
            <w:r w:rsidR="00AA5A90">
              <w:rPr>
                <w:noProof/>
                <w:webHidden/>
              </w:rPr>
              <w:t>4</w:t>
            </w:r>
            <w:r w:rsidR="00AA5A90">
              <w:rPr>
                <w:noProof/>
                <w:webHidden/>
              </w:rPr>
              <w:fldChar w:fldCharType="end"/>
            </w:r>
          </w:hyperlink>
        </w:p>
        <w:p w14:paraId="2024E30F" w14:textId="58A43412"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44" w:history="1">
            <w:r w:rsidR="00AA5A90" w:rsidRPr="00610E68">
              <w:rPr>
                <w:rStyle w:val="Lienhypertexte"/>
                <w:noProof/>
              </w:rPr>
              <w:t>ARTICLE III : DISPOSITIONS GENERALES</w:t>
            </w:r>
            <w:r w:rsidR="00AA5A90">
              <w:rPr>
                <w:noProof/>
                <w:webHidden/>
              </w:rPr>
              <w:tab/>
            </w:r>
            <w:r w:rsidR="00AA5A90">
              <w:rPr>
                <w:noProof/>
                <w:webHidden/>
              </w:rPr>
              <w:fldChar w:fldCharType="begin"/>
            </w:r>
            <w:r w:rsidR="00AA5A90">
              <w:rPr>
                <w:noProof/>
                <w:webHidden/>
              </w:rPr>
              <w:instrText xml:space="preserve"> PAGEREF _Toc207179844 \h </w:instrText>
            </w:r>
            <w:r w:rsidR="00AA5A90">
              <w:rPr>
                <w:noProof/>
                <w:webHidden/>
              </w:rPr>
            </w:r>
            <w:r w:rsidR="00AA5A90">
              <w:rPr>
                <w:noProof/>
                <w:webHidden/>
              </w:rPr>
              <w:fldChar w:fldCharType="separate"/>
            </w:r>
            <w:r w:rsidR="00AA5A90">
              <w:rPr>
                <w:noProof/>
                <w:webHidden/>
              </w:rPr>
              <w:t>4</w:t>
            </w:r>
            <w:r w:rsidR="00AA5A90">
              <w:rPr>
                <w:noProof/>
                <w:webHidden/>
              </w:rPr>
              <w:fldChar w:fldCharType="end"/>
            </w:r>
          </w:hyperlink>
        </w:p>
        <w:p w14:paraId="42276B33" w14:textId="21FF6A9C"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45" w:history="1">
            <w:r w:rsidR="00AA5A90" w:rsidRPr="00610E68">
              <w:rPr>
                <w:rStyle w:val="Lienhypertexte"/>
                <w:noProof/>
              </w:rPr>
              <w:t>3.1 Procédure de passation</w:t>
            </w:r>
            <w:r w:rsidR="00AA5A90">
              <w:rPr>
                <w:noProof/>
                <w:webHidden/>
              </w:rPr>
              <w:tab/>
            </w:r>
            <w:r w:rsidR="00AA5A90">
              <w:rPr>
                <w:noProof/>
                <w:webHidden/>
              </w:rPr>
              <w:fldChar w:fldCharType="begin"/>
            </w:r>
            <w:r w:rsidR="00AA5A90">
              <w:rPr>
                <w:noProof/>
                <w:webHidden/>
              </w:rPr>
              <w:instrText xml:space="preserve"> PAGEREF _Toc207179845 \h </w:instrText>
            </w:r>
            <w:r w:rsidR="00AA5A90">
              <w:rPr>
                <w:noProof/>
                <w:webHidden/>
              </w:rPr>
            </w:r>
            <w:r w:rsidR="00AA5A90">
              <w:rPr>
                <w:noProof/>
                <w:webHidden/>
              </w:rPr>
              <w:fldChar w:fldCharType="separate"/>
            </w:r>
            <w:r w:rsidR="00AA5A90">
              <w:rPr>
                <w:noProof/>
                <w:webHidden/>
              </w:rPr>
              <w:t>4</w:t>
            </w:r>
            <w:r w:rsidR="00AA5A90">
              <w:rPr>
                <w:noProof/>
                <w:webHidden/>
              </w:rPr>
              <w:fldChar w:fldCharType="end"/>
            </w:r>
          </w:hyperlink>
        </w:p>
        <w:p w14:paraId="7D485891" w14:textId="187BE87F"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46" w:history="1">
            <w:r w:rsidR="00AA5A90" w:rsidRPr="00610E68">
              <w:rPr>
                <w:rStyle w:val="Lienhypertexte"/>
                <w:noProof/>
              </w:rPr>
              <w:t>3.2 Décomposition du marché et montants</w:t>
            </w:r>
            <w:r w:rsidR="00AA5A90">
              <w:rPr>
                <w:noProof/>
                <w:webHidden/>
              </w:rPr>
              <w:tab/>
            </w:r>
            <w:r w:rsidR="00AA5A90">
              <w:rPr>
                <w:noProof/>
                <w:webHidden/>
              </w:rPr>
              <w:fldChar w:fldCharType="begin"/>
            </w:r>
            <w:r w:rsidR="00AA5A90">
              <w:rPr>
                <w:noProof/>
                <w:webHidden/>
              </w:rPr>
              <w:instrText xml:space="preserve"> PAGEREF _Toc207179846 \h </w:instrText>
            </w:r>
            <w:r w:rsidR="00AA5A90">
              <w:rPr>
                <w:noProof/>
                <w:webHidden/>
              </w:rPr>
            </w:r>
            <w:r w:rsidR="00AA5A90">
              <w:rPr>
                <w:noProof/>
                <w:webHidden/>
              </w:rPr>
              <w:fldChar w:fldCharType="separate"/>
            </w:r>
            <w:r w:rsidR="00AA5A90">
              <w:rPr>
                <w:noProof/>
                <w:webHidden/>
              </w:rPr>
              <w:t>4</w:t>
            </w:r>
            <w:r w:rsidR="00AA5A90">
              <w:rPr>
                <w:noProof/>
                <w:webHidden/>
              </w:rPr>
              <w:fldChar w:fldCharType="end"/>
            </w:r>
          </w:hyperlink>
        </w:p>
        <w:p w14:paraId="5B7AB919" w14:textId="769D1FEC"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47" w:history="1">
            <w:r w:rsidR="00AA5A90" w:rsidRPr="00610E68">
              <w:rPr>
                <w:rStyle w:val="Lienhypertexte"/>
                <w:noProof/>
              </w:rPr>
              <w:t>3.3 Variantes</w:t>
            </w:r>
            <w:r w:rsidR="00AA5A90">
              <w:rPr>
                <w:noProof/>
                <w:webHidden/>
              </w:rPr>
              <w:tab/>
            </w:r>
            <w:r w:rsidR="00AA5A90">
              <w:rPr>
                <w:noProof/>
                <w:webHidden/>
              </w:rPr>
              <w:fldChar w:fldCharType="begin"/>
            </w:r>
            <w:r w:rsidR="00AA5A90">
              <w:rPr>
                <w:noProof/>
                <w:webHidden/>
              </w:rPr>
              <w:instrText xml:space="preserve"> PAGEREF _Toc207179847 \h </w:instrText>
            </w:r>
            <w:r w:rsidR="00AA5A90">
              <w:rPr>
                <w:noProof/>
                <w:webHidden/>
              </w:rPr>
            </w:r>
            <w:r w:rsidR="00AA5A90">
              <w:rPr>
                <w:noProof/>
                <w:webHidden/>
              </w:rPr>
              <w:fldChar w:fldCharType="separate"/>
            </w:r>
            <w:r w:rsidR="00AA5A90">
              <w:rPr>
                <w:noProof/>
                <w:webHidden/>
              </w:rPr>
              <w:t>5</w:t>
            </w:r>
            <w:r w:rsidR="00AA5A90">
              <w:rPr>
                <w:noProof/>
                <w:webHidden/>
              </w:rPr>
              <w:fldChar w:fldCharType="end"/>
            </w:r>
          </w:hyperlink>
        </w:p>
        <w:p w14:paraId="0E1BC8D4" w14:textId="40E968ED"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48" w:history="1">
            <w:r w:rsidR="00AA5A90" w:rsidRPr="00610E68">
              <w:rPr>
                <w:rStyle w:val="Lienhypertexte"/>
                <w:noProof/>
              </w:rPr>
              <w:t>3.4 Prestations supplémentaires</w:t>
            </w:r>
            <w:r w:rsidR="00AA5A90">
              <w:rPr>
                <w:noProof/>
                <w:webHidden/>
              </w:rPr>
              <w:tab/>
            </w:r>
            <w:r w:rsidR="00AA5A90">
              <w:rPr>
                <w:noProof/>
                <w:webHidden/>
              </w:rPr>
              <w:fldChar w:fldCharType="begin"/>
            </w:r>
            <w:r w:rsidR="00AA5A90">
              <w:rPr>
                <w:noProof/>
                <w:webHidden/>
              </w:rPr>
              <w:instrText xml:space="preserve"> PAGEREF _Toc207179848 \h </w:instrText>
            </w:r>
            <w:r w:rsidR="00AA5A90">
              <w:rPr>
                <w:noProof/>
                <w:webHidden/>
              </w:rPr>
            </w:r>
            <w:r w:rsidR="00AA5A90">
              <w:rPr>
                <w:noProof/>
                <w:webHidden/>
              </w:rPr>
              <w:fldChar w:fldCharType="separate"/>
            </w:r>
            <w:r w:rsidR="00AA5A90">
              <w:rPr>
                <w:noProof/>
                <w:webHidden/>
              </w:rPr>
              <w:t>5</w:t>
            </w:r>
            <w:r w:rsidR="00AA5A90">
              <w:rPr>
                <w:noProof/>
                <w:webHidden/>
              </w:rPr>
              <w:fldChar w:fldCharType="end"/>
            </w:r>
          </w:hyperlink>
        </w:p>
        <w:p w14:paraId="5AF43133" w14:textId="7DE26808"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49" w:history="1">
            <w:r w:rsidR="00AA5A90" w:rsidRPr="00610E68">
              <w:rPr>
                <w:rStyle w:val="Lienhypertexte"/>
                <w:noProof/>
              </w:rPr>
              <w:t>3.5 Décomposition en lots</w:t>
            </w:r>
            <w:r w:rsidR="00AA5A90">
              <w:rPr>
                <w:noProof/>
                <w:webHidden/>
              </w:rPr>
              <w:tab/>
            </w:r>
            <w:r w:rsidR="00AA5A90">
              <w:rPr>
                <w:noProof/>
                <w:webHidden/>
              </w:rPr>
              <w:fldChar w:fldCharType="begin"/>
            </w:r>
            <w:r w:rsidR="00AA5A90">
              <w:rPr>
                <w:noProof/>
                <w:webHidden/>
              </w:rPr>
              <w:instrText xml:space="preserve"> PAGEREF _Toc207179849 \h </w:instrText>
            </w:r>
            <w:r w:rsidR="00AA5A90">
              <w:rPr>
                <w:noProof/>
                <w:webHidden/>
              </w:rPr>
            </w:r>
            <w:r w:rsidR="00AA5A90">
              <w:rPr>
                <w:noProof/>
                <w:webHidden/>
              </w:rPr>
              <w:fldChar w:fldCharType="separate"/>
            </w:r>
            <w:r w:rsidR="00AA5A90">
              <w:rPr>
                <w:noProof/>
                <w:webHidden/>
              </w:rPr>
              <w:t>6</w:t>
            </w:r>
            <w:r w:rsidR="00AA5A90">
              <w:rPr>
                <w:noProof/>
                <w:webHidden/>
              </w:rPr>
              <w:fldChar w:fldCharType="end"/>
            </w:r>
          </w:hyperlink>
        </w:p>
        <w:p w14:paraId="6510569B" w14:textId="701CA536"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50" w:history="1">
            <w:r w:rsidR="00AA5A90" w:rsidRPr="00610E68">
              <w:rPr>
                <w:rStyle w:val="Lienhypertexte"/>
                <w:noProof/>
              </w:rPr>
              <w:t>3.6 Modifications du marché</w:t>
            </w:r>
            <w:r w:rsidR="00AA5A90">
              <w:rPr>
                <w:noProof/>
                <w:webHidden/>
              </w:rPr>
              <w:tab/>
            </w:r>
            <w:r w:rsidR="00AA5A90">
              <w:rPr>
                <w:noProof/>
                <w:webHidden/>
              </w:rPr>
              <w:fldChar w:fldCharType="begin"/>
            </w:r>
            <w:r w:rsidR="00AA5A90">
              <w:rPr>
                <w:noProof/>
                <w:webHidden/>
              </w:rPr>
              <w:instrText xml:space="preserve"> PAGEREF _Toc207179850 \h </w:instrText>
            </w:r>
            <w:r w:rsidR="00AA5A90">
              <w:rPr>
                <w:noProof/>
                <w:webHidden/>
              </w:rPr>
            </w:r>
            <w:r w:rsidR="00AA5A90">
              <w:rPr>
                <w:noProof/>
                <w:webHidden/>
              </w:rPr>
              <w:fldChar w:fldCharType="separate"/>
            </w:r>
            <w:r w:rsidR="00AA5A90">
              <w:rPr>
                <w:noProof/>
                <w:webHidden/>
              </w:rPr>
              <w:t>7</w:t>
            </w:r>
            <w:r w:rsidR="00AA5A90">
              <w:rPr>
                <w:noProof/>
                <w:webHidden/>
              </w:rPr>
              <w:fldChar w:fldCharType="end"/>
            </w:r>
          </w:hyperlink>
        </w:p>
        <w:p w14:paraId="3ED7536C" w14:textId="5190400A"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51" w:history="1">
            <w:r w:rsidR="00AA5A90" w:rsidRPr="00610E68">
              <w:rPr>
                <w:rStyle w:val="Lienhypertexte"/>
                <w:noProof/>
              </w:rPr>
              <w:t>3.6 Sous-traitance</w:t>
            </w:r>
            <w:r w:rsidR="00AA5A90">
              <w:rPr>
                <w:noProof/>
                <w:webHidden/>
              </w:rPr>
              <w:tab/>
            </w:r>
            <w:r w:rsidR="00AA5A90">
              <w:rPr>
                <w:noProof/>
                <w:webHidden/>
              </w:rPr>
              <w:fldChar w:fldCharType="begin"/>
            </w:r>
            <w:r w:rsidR="00AA5A90">
              <w:rPr>
                <w:noProof/>
                <w:webHidden/>
              </w:rPr>
              <w:instrText xml:space="preserve"> PAGEREF _Toc207179851 \h </w:instrText>
            </w:r>
            <w:r w:rsidR="00AA5A90">
              <w:rPr>
                <w:noProof/>
                <w:webHidden/>
              </w:rPr>
            </w:r>
            <w:r w:rsidR="00AA5A90">
              <w:rPr>
                <w:noProof/>
                <w:webHidden/>
              </w:rPr>
              <w:fldChar w:fldCharType="separate"/>
            </w:r>
            <w:r w:rsidR="00AA5A90">
              <w:rPr>
                <w:noProof/>
                <w:webHidden/>
              </w:rPr>
              <w:t>7</w:t>
            </w:r>
            <w:r w:rsidR="00AA5A90">
              <w:rPr>
                <w:noProof/>
                <w:webHidden/>
              </w:rPr>
              <w:fldChar w:fldCharType="end"/>
            </w:r>
          </w:hyperlink>
        </w:p>
        <w:p w14:paraId="65A82B47" w14:textId="521A4399" w:rsidR="00AA5A90" w:rsidRDefault="00806F8C">
          <w:pPr>
            <w:pStyle w:val="TM3"/>
            <w:rPr>
              <w:rFonts w:asciiTheme="minorHAnsi" w:eastAsiaTheme="minorEastAsia" w:hAnsiTheme="minorHAnsi" w:cstheme="minorBidi"/>
              <w:noProof/>
              <w:kern w:val="2"/>
              <w:sz w:val="24"/>
              <w:szCs w:val="24"/>
              <w:lang w:eastAsia="fr-FR"/>
              <w14:ligatures w14:val="standardContextual"/>
            </w:rPr>
          </w:pPr>
          <w:hyperlink w:anchor="_Toc207179852" w:history="1">
            <w:r w:rsidR="00AA5A90" w:rsidRPr="00610E68">
              <w:rPr>
                <w:rStyle w:val="Lienhypertexte"/>
                <w:noProof/>
              </w:rPr>
              <w:t>3.6.1 Conditions</w:t>
            </w:r>
            <w:r w:rsidR="00AA5A90">
              <w:rPr>
                <w:noProof/>
                <w:webHidden/>
              </w:rPr>
              <w:tab/>
            </w:r>
            <w:r w:rsidR="00AA5A90">
              <w:rPr>
                <w:noProof/>
                <w:webHidden/>
              </w:rPr>
              <w:fldChar w:fldCharType="begin"/>
            </w:r>
            <w:r w:rsidR="00AA5A90">
              <w:rPr>
                <w:noProof/>
                <w:webHidden/>
              </w:rPr>
              <w:instrText xml:space="preserve"> PAGEREF _Toc207179852 \h </w:instrText>
            </w:r>
            <w:r w:rsidR="00AA5A90">
              <w:rPr>
                <w:noProof/>
                <w:webHidden/>
              </w:rPr>
            </w:r>
            <w:r w:rsidR="00AA5A90">
              <w:rPr>
                <w:noProof/>
                <w:webHidden/>
              </w:rPr>
              <w:fldChar w:fldCharType="separate"/>
            </w:r>
            <w:r w:rsidR="00AA5A90">
              <w:rPr>
                <w:noProof/>
                <w:webHidden/>
              </w:rPr>
              <w:t>7</w:t>
            </w:r>
            <w:r w:rsidR="00AA5A90">
              <w:rPr>
                <w:noProof/>
                <w:webHidden/>
              </w:rPr>
              <w:fldChar w:fldCharType="end"/>
            </w:r>
          </w:hyperlink>
        </w:p>
        <w:p w14:paraId="7F9122D9" w14:textId="7D3A773A" w:rsidR="00AA5A90" w:rsidRDefault="00806F8C">
          <w:pPr>
            <w:pStyle w:val="TM3"/>
            <w:rPr>
              <w:rFonts w:asciiTheme="minorHAnsi" w:eastAsiaTheme="minorEastAsia" w:hAnsiTheme="minorHAnsi" w:cstheme="minorBidi"/>
              <w:noProof/>
              <w:kern w:val="2"/>
              <w:sz w:val="24"/>
              <w:szCs w:val="24"/>
              <w:lang w:eastAsia="fr-FR"/>
              <w14:ligatures w14:val="standardContextual"/>
            </w:rPr>
          </w:pPr>
          <w:hyperlink w:anchor="_Toc207179853" w:history="1">
            <w:r w:rsidR="00AA5A90" w:rsidRPr="00610E68">
              <w:rPr>
                <w:rStyle w:val="Lienhypertexte"/>
                <w:noProof/>
              </w:rPr>
              <w:t>3.6.2 Paiement direct du sous-traitant</w:t>
            </w:r>
            <w:r w:rsidR="00AA5A90">
              <w:rPr>
                <w:noProof/>
                <w:webHidden/>
              </w:rPr>
              <w:tab/>
            </w:r>
            <w:r w:rsidR="00AA5A90">
              <w:rPr>
                <w:noProof/>
                <w:webHidden/>
              </w:rPr>
              <w:fldChar w:fldCharType="begin"/>
            </w:r>
            <w:r w:rsidR="00AA5A90">
              <w:rPr>
                <w:noProof/>
                <w:webHidden/>
              </w:rPr>
              <w:instrText xml:space="preserve"> PAGEREF _Toc207179853 \h </w:instrText>
            </w:r>
            <w:r w:rsidR="00AA5A90">
              <w:rPr>
                <w:noProof/>
                <w:webHidden/>
              </w:rPr>
            </w:r>
            <w:r w:rsidR="00AA5A90">
              <w:rPr>
                <w:noProof/>
                <w:webHidden/>
              </w:rPr>
              <w:fldChar w:fldCharType="separate"/>
            </w:r>
            <w:r w:rsidR="00AA5A90">
              <w:rPr>
                <w:noProof/>
                <w:webHidden/>
              </w:rPr>
              <w:t>7</w:t>
            </w:r>
            <w:r w:rsidR="00AA5A90">
              <w:rPr>
                <w:noProof/>
                <w:webHidden/>
              </w:rPr>
              <w:fldChar w:fldCharType="end"/>
            </w:r>
          </w:hyperlink>
        </w:p>
        <w:p w14:paraId="7DF2D9C9" w14:textId="7B2EA263"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54" w:history="1">
            <w:r w:rsidR="00AA5A90" w:rsidRPr="00610E68">
              <w:rPr>
                <w:rStyle w:val="Lienhypertexte"/>
                <w:noProof/>
              </w:rPr>
              <w:t>ARTICLE IV : PIECES CONTRACTUELLES DU MARCHE</w:t>
            </w:r>
            <w:r w:rsidR="00AA5A90">
              <w:rPr>
                <w:noProof/>
                <w:webHidden/>
              </w:rPr>
              <w:tab/>
            </w:r>
            <w:r w:rsidR="00AA5A90">
              <w:rPr>
                <w:noProof/>
                <w:webHidden/>
              </w:rPr>
              <w:fldChar w:fldCharType="begin"/>
            </w:r>
            <w:r w:rsidR="00AA5A90">
              <w:rPr>
                <w:noProof/>
                <w:webHidden/>
              </w:rPr>
              <w:instrText xml:space="preserve"> PAGEREF _Toc207179854 \h </w:instrText>
            </w:r>
            <w:r w:rsidR="00AA5A90">
              <w:rPr>
                <w:noProof/>
                <w:webHidden/>
              </w:rPr>
            </w:r>
            <w:r w:rsidR="00AA5A90">
              <w:rPr>
                <w:noProof/>
                <w:webHidden/>
              </w:rPr>
              <w:fldChar w:fldCharType="separate"/>
            </w:r>
            <w:r w:rsidR="00AA5A90">
              <w:rPr>
                <w:noProof/>
                <w:webHidden/>
              </w:rPr>
              <w:t>7</w:t>
            </w:r>
            <w:r w:rsidR="00AA5A90">
              <w:rPr>
                <w:noProof/>
                <w:webHidden/>
              </w:rPr>
              <w:fldChar w:fldCharType="end"/>
            </w:r>
          </w:hyperlink>
        </w:p>
        <w:p w14:paraId="6899F711" w14:textId="457453AF"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55" w:history="1">
            <w:r w:rsidR="00AA5A90" w:rsidRPr="00610E68">
              <w:rPr>
                <w:rStyle w:val="Lienhypertexte"/>
                <w:noProof/>
              </w:rPr>
              <w:t>4.1 Pièces particulières</w:t>
            </w:r>
            <w:r w:rsidR="00AA5A90">
              <w:rPr>
                <w:noProof/>
                <w:webHidden/>
              </w:rPr>
              <w:tab/>
            </w:r>
            <w:r w:rsidR="00AA5A90">
              <w:rPr>
                <w:noProof/>
                <w:webHidden/>
              </w:rPr>
              <w:fldChar w:fldCharType="begin"/>
            </w:r>
            <w:r w:rsidR="00AA5A90">
              <w:rPr>
                <w:noProof/>
                <w:webHidden/>
              </w:rPr>
              <w:instrText xml:space="preserve"> PAGEREF _Toc207179855 \h </w:instrText>
            </w:r>
            <w:r w:rsidR="00AA5A90">
              <w:rPr>
                <w:noProof/>
                <w:webHidden/>
              </w:rPr>
            </w:r>
            <w:r w:rsidR="00AA5A90">
              <w:rPr>
                <w:noProof/>
                <w:webHidden/>
              </w:rPr>
              <w:fldChar w:fldCharType="separate"/>
            </w:r>
            <w:r w:rsidR="00AA5A90">
              <w:rPr>
                <w:noProof/>
                <w:webHidden/>
              </w:rPr>
              <w:t>7</w:t>
            </w:r>
            <w:r w:rsidR="00AA5A90">
              <w:rPr>
                <w:noProof/>
                <w:webHidden/>
              </w:rPr>
              <w:fldChar w:fldCharType="end"/>
            </w:r>
          </w:hyperlink>
        </w:p>
        <w:p w14:paraId="75A83B89" w14:textId="71315600"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56" w:history="1">
            <w:r w:rsidR="00AA5A90" w:rsidRPr="00610E68">
              <w:rPr>
                <w:rStyle w:val="Lienhypertexte"/>
                <w:noProof/>
              </w:rPr>
              <w:t>4.2 Pièces générales</w:t>
            </w:r>
            <w:r w:rsidR="00AA5A90">
              <w:rPr>
                <w:noProof/>
                <w:webHidden/>
              </w:rPr>
              <w:tab/>
            </w:r>
            <w:r w:rsidR="00AA5A90">
              <w:rPr>
                <w:noProof/>
                <w:webHidden/>
              </w:rPr>
              <w:fldChar w:fldCharType="begin"/>
            </w:r>
            <w:r w:rsidR="00AA5A90">
              <w:rPr>
                <w:noProof/>
                <w:webHidden/>
              </w:rPr>
              <w:instrText xml:space="preserve"> PAGEREF _Toc207179856 \h </w:instrText>
            </w:r>
            <w:r w:rsidR="00AA5A90">
              <w:rPr>
                <w:noProof/>
                <w:webHidden/>
              </w:rPr>
            </w:r>
            <w:r w:rsidR="00AA5A90">
              <w:rPr>
                <w:noProof/>
                <w:webHidden/>
              </w:rPr>
              <w:fldChar w:fldCharType="separate"/>
            </w:r>
            <w:r w:rsidR="00AA5A90">
              <w:rPr>
                <w:noProof/>
                <w:webHidden/>
              </w:rPr>
              <w:t>7</w:t>
            </w:r>
            <w:r w:rsidR="00AA5A90">
              <w:rPr>
                <w:noProof/>
                <w:webHidden/>
              </w:rPr>
              <w:fldChar w:fldCharType="end"/>
            </w:r>
          </w:hyperlink>
        </w:p>
        <w:p w14:paraId="5200FA58" w14:textId="741683EE"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57" w:history="1">
            <w:r w:rsidR="00AA5A90" w:rsidRPr="00610E68">
              <w:rPr>
                <w:rStyle w:val="Lienhypertexte"/>
                <w:noProof/>
              </w:rPr>
              <w:t>ARTICLE V : DUREE ET DELAIS D’EXECUTION DU MARCHE</w:t>
            </w:r>
            <w:r w:rsidR="00AA5A90">
              <w:rPr>
                <w:noProof/>
                <w:webHidden/>
              </w:rPr>
              <w:tab/>
            </w:r>
            <w:r w:rsidR="00AA5A90">
              <w:rPr>
                <w:noProof/>
                <w:webHidden/>
              </w:rPr>
              <w:fldChar w:fldCharType="begin"/>
            </w:r>
            <w:r w:rsidR="00AA5A90">
              <w:rPr>
                <w:noProof/>
                <w:webHidden/>
              </w:rPr>
              <w:instrText xml:space="preserve"> PAGEREF _Toc207179857 \h </w:instrText>
            </w:r>
            <w:r w:rsidR="00AA5A90">
              <w:rPr>
                <w:noProof/>
                <w:webHidden/>
              </w:rPr>
            </w:r>
            <w:r w:rsidR="00AA5A90">
              <w:rPr>
                <w:noProof/>
                <w:webHidden/>
              </w:rPr>
              <w:fldChar w:fldCharType="separate"/>
            </w:r>
            <w:r w:rsidR="00AA5A90">
              <w:rPr>
                <w:noProof/>
                <w:webHidden/>
              </w:rPr>
              <w:t>8</w:t>
            </w:r>
            <w:r w:rsidR="00AA5A90">
              <w:rPr>
                <w:noProof/>
                <w:webHidden/>
              </w:rPr>
              <w:fldChar w:fldCharType="end"/>
            </w:r>
          </w:hyperlink>
        </w:p>
        <w:p w14:paraId="0A90DA50" w14:textId="459A069D"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58" w:history="1">
            <w:r w:rsidR="00AA5A90" w:rsidRPr="00610E68">
              <w:rPr>
                <w:rStyle w:val="Lienhypertexte"/>
                <w:noProof/>
              </w:rPr>
              <w:t>5.1 Durée du marché</w:t>
            </w:r>
            <w:r w:rsidR="00AA5A90">
              <w:rPr>
                <w:noProof/>
                <w:webHidden/>
              </w:rPr>
              <w:tab/>
            </w:r>
            <w:r w:rsidR="00AA5A90">
              <w:rPr>
                <w:noProof/>
                <w:webHidden/>
              </w:rPr>
              <w:fldChar w:fldCharType="begin"/>
            </w:r>
            <w:r w:rsidR="00AA5A90">
              <w:rPr>
                <w:noProof/>
                <w:webHidden/>
              </w:rPr>
              <w:instrText xml:space="preserve"> PAGEREF _Toc207179858 \h </w:instrText>
            </w:r>
            <w:r w:rsidR="00AA5A90">
              <w:rPr>
                <w:noProof/>
                <w:webHidden/>
              </w:rPr>
            </w:r>
            <w:r w:rsidR="00AA5A90">
              <w:rPr>
                <w:noProof/>
                <w:webHidden/>
              </w:rPr>
              <w:fldChar w:fldCharType="separate"/>
            </w:r>
            <w:r w:rsidR="00AA5A90">
              <w:rPr>
                <w:noProof/>
                <w:webHidden/>
              </w:rPr>
              <w:t>8</w:t>
            </w:r>
            <w:r w:rsidR="00AA5A90">
              <w:rPr>
                <w:noProof/>
                <w:webHidden/>
              </w:rPr>
              <w:fldChar w:fldCharType="end"/>
            </w:r>
          </w:hyperlink>
        </w:p>
        <w:p w14:paraId="7213E874" w14:textId="6DF10CC0"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59" w:history="1">
            <w:r w:rsidR="00AA5A90" w:rsidRPr="00610E68">
              <w:rPr>
                <w:rStyle w:val="Lienhypertexte"/>
                <w:noProof/>
              </w:rPr>
              <w:t>5.2 Délais de livraison</w:t>
            </w:r>
            <w:r w:rsidR="00AA5A90">
              <w:rPr>
                <w:noProof/>
                <w:webHidden/>
              </w:rPr>
              <w:tab/>
            </w:r>
            <w:r w:rsidR="00AA5A90">
              <w:rPr>
                <w:noProof/>
                <w:webHidden/>
              </w:rPr>
              <w:fldChar w:fldCharType="begin"/>
            </w:r>
            <w:r w:rsidR="00AA5A90">
              <w:rPr>
                <w:noProof/>
                <w:webHidden/>
              </w:rPr>
              <w:instrText xml:space="preserve"> PAGEREF _Toc207179859 \h </w:instrText>
            </w:r>
            <w:r w:rsidR="00AA5A90">
              <w:rPr>
                <w:noProof/>
                <w:webHidden/>
              </w:rPr>
            </w:r>
            <w:r w:rsidR="00AA5A90">
              <w:rPr>
                <w:noProof/>
                <w:webHidden/>
              </w:rPr>
              <w:fldChar w:fldCharType="separate"/>
            </w:r>
            <w:r w:rsidR="00AA5A90">
              <w:rPr>
                <w:noProof/>
                <w:webHidden/>
              </w:rPr>
              <w:t>8</w:t>
            </w:r>
            <w:r w:rsidR="00AA5A90">
              <w:rPr>
                <w:noProof/>
                <w:webHidden/>
              </w:rPr>
              <w:fldChar w:fldCharType="end"/>
            </w:r>
          </w:hyperlink>
        </w:p>
        <w:p w14:paraId="00C9AF98" w14:textId="2F7A2E68"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60" w:history="1">
            <w:r w:rsidR="00AA5A90" w:rsidRPr="00610E68">
              <w:rPr>
                <w:rStyle w:val="Lienhypertexte"/>
                <w:noProof/>
              </w:rPr>
              <w:t>5.3 Prolongation du délai</w:t>
            </w:r>
            <w:r w:rsidR="00AA5A90">
              <w:rPr>
                <w:noProof/>
                <w:webHidden/>
              </w:rPr>
              <w:tab/>
            </w:r>
            <w:r w:rsidR="00AA5A90">
              <w:rPr>
                <w:noProof/>
                <w:webHidden/>
              </w:rPr>
              <w:fldChar w:fldCharType="begin"/>
            </w:r>
            <w:r w:rsidR="00AA5A90">
              <w:rPr>
                <w:noProof/>
                <w:webHidden/>
              </w:rPr>
              <w:instrText xml:space="preserve"> PAGEREF _Toc207179860 \h </w:instrText>
            </w:r>
            <w:r w:rsidR="00AA5A90">
              <w:rPr>
                <w:noProof/>
                <w:webHidden/>
              </w:rPr>
            </w:r>
            <w:r w:rsidR="00AA5A90">
              <w:rPr>
                <w:noProof/>
                <w:webHidden/>
              </w:rPr>
              <w:fldChar w:fldCharType="separate"/>
            </w:r>
            <w:r w:rsidR="00AA5A90">
              <w:rPr>
                <w:noProof/>
                <w:webHidden/>
              </w:rPr>
              <w:t>8</w:t>
            </w:r>
            <w:r w:rsidR="00AA5A90">
              <w:rPr>
                <w:noProof/>
                <w:webHidden/>
              </w:rPr>
              <w:fldChar w:fldCharType="end"/>
            </w:r>
          </w:hyperlink>
        </w:p>
        <w:p w14:paraId="5461FAA9" w14:textId="5FC0856B"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61" w:history="1">
            <w:r w:rsidR="00AA5A90" w:rsidRPr="00610E68">
              <w:rPr>
                <w:rStyle w:val="Lienhypertexte"/>
                <w:noProof/>
              </w:rPr>
              <w:t>ARTICLE VI : Confidentialité et mesures de sécurité</w:t>
            </w:r>
            <w:r w:rsidR="00AA5A90">
              <w:rPr>
                <w:noProof/>
                <w:webHidden/>
              </w:rPr>
              <w:tab/>
            </w:r>
            <w:r w:rsidR="00AA5A90">
              <w:rPr>
                <w:noProof/>
                <w:webHidden/>
              </w:rPr>
              <w:fldChar w:fldCharType="begin"/>
            </w:r>
            <w:r w:rsidR="00AA5A90">
              <w:rPr>
                <w:noProof/>
                <w:webHidden/>
              </w:rPr>
              <w:instrText xml:space="preserve"> PAGEREF _Toc207179861 \h </w:instrText>
            </w:r>
            <w:r w:rsidR="00AA5A90">
              <w:rPr>
                <w:noProof/>
                <w:webHidden/>
              </w:rPr>
            </w:r>
            <w:r w:rsidR="00AA5A90">
              <w:rPr>
                <w:noProof/>
                <w:webHidden/>
              </w:rPr>
              <w:fldChar w:fldCharType="separate"/>
            </w:r>
            <w:r w:rsidR="00AA5A90">
              <w:rPr>
                <w:noProof/>
                <w:webHidden/>
              </w:rPr>
              <w:t>8</w:t>
            </w:r>
            <w:r w:rsidR="00AA5A90">
              <w:rPr>
                <w:noProof/>
                <w:webHidden/>
              </w:rPr>
              <w:fldChar w:fldCharType="end"/>
            </w:r>
          </w:hyperlink>
        </w:p>
        <w:p w14:paraId="4DDA182F" w14:textId="4E772C60"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62" w:history="1">
            <w:r w:rsidR="00AA5A90" w:rsidRPr="00610E68">
              <w:rPr>
                <w:rStyle w:val="Lienhypertexte"/>
                <w:noProof/>
              </w:rPr>
              <w:t>ARTICLE VII : Protection des données à caractère personnel</w:t>
            </w:r>
            <w:r w:rsidR="00AA5A90">
              <w:rPr>
                <w:noProof/>
                <w:webHidden/>
              </w:rPr>
              <w:tab/>
            </w:r>
            <w:r w:rsidR="00AA5A90">
              <w:rPr>
                <w:noProof/>
                <w:webHidden/>
              </w:rPr>
              <w:fldChar w:fldCharType="begin"/>
            </w:r>
            <w:r w:rsidR="00AA5A90">
              <w:rPr>
                <w:noProof/>
                <w:webHidden/>
              </w:rPr>
              <w:instrText xml:space="preserve"> PAGEREF _Toc207179862 \h </w:instrText>
            </w:r>
            <w:r w:rsidR="00AA5A90">
              <w:rPr>
                <w:noProof/>
                <w:webHidden/>
              </w:rPr>
            </w:r>
            <w:r w:rsidR="00AA5A90">
              <w:rPr>
                <w:noProof/>
                <w:webHidden/>
              </w:rPr>
              <w:fldChar w:fldCharType="separate"/>
            </w:r>
            <w:r w:rsidR="00AA5A90">
              <w:rPr>
                <w:noProof/>
                <w:webHidden/>
              </w:rPr>
              <w:t>9</w:t>
            </w:r>
            <w:r w:rsidR="00AA5A90">
              <w:rPr>
                <w:noProof/>
                <w:webHidden/>
              </w:rPr>
              <w:fldChar w:fldCharType="end"/>
            </w:r>
          </w:hyperlink>
        </w:p>
        <w:p w14:paraId="42DEB2DE" w14:textId="721D275C"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63" w:history="1">
            <w:r w:rsidR="00AA5A90" w:rsidRPr="00610E68">
              <w:rPr>
                <w:rStyle w:val="Lienhypertexte"/>
                <w:noProof/>
              </w:rPr>
              <w:t>ARTICLE VIII : CONTENU DES PRESTATIONS</w:t>
            </w:r>
            <w:r w:rsidR="00AA5A90">
              <w:rPr>
                <w:noProof/>
                <w:webHidden/>
              </w:rPr>
              <w:tab/>
            </w:r>
            <w:r w:rsidR="00AA5A90">
              <w:rPr>
                <w:noProof/>
                <w:webHidden/>
              </w:rPr>
              <w:fldChar w:fldCharType="begin"/>
            </w:r>
            <w:r w:rsidR="00AA5A90">
              <w:rPr>
                <w:noProof/>
                <w:webHidden/>
              </w:rPr>
              <w:instrText xml:space="preserve"> PAGEREF _Toc207179863 \h </w:instrText>
            </w:r>
            <w:r w:rsidR="00AA5A90">
              <w:rPr>
                <w:noProof/>
                <w:webHidden/>
              </w:rPr>
            </w:r>
            <w:r w:rsidR="00AA5A90">
              <w:rPr>
                <w:noProof/>
                <w:webHidden/>
              </w:rPr>
              <w:fldChar w:fldCharType="separate"/>
            </w:r>
            <w:r w:rsidR="00AA5A90">
              <w:rPr>
                <w:noProof/>
                <w:webHidden/>
              </w:rPr>
              <w:t>9</w:t>
            </w:r>
            <w:r w:rsidR="00AA5A90">
              <w:rPr>
                <w:noProof/>
                <w:webHidden/>
              </w:rPr>
              <w:fldChar w:fldCharType="end"/>
            </w:r>
          </w:hyperlink>
        </w:p>
        <w:p w14:paraId="7480C8C9" w14:textId="7408C84C"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64" w:history="1">
            <w:r w:rsidR="00AA5A90" w:rsidRPr="00610E68">
              <w:rPr>
                <w:rStyle w:val="Lienhypertexte"/>
                <w:noProof/>
              </w:rPr>
              <w:t>8.1 Contenu de la prestation</w:t>
            </w:r>
            <w:r w:rsidR="00AA5A90">
              <w:rPr>
                <w:noProof/>
                <w:webHidden/>
              </w:rPr>
              <w:tab/>
            </w:r>
            <w:r w:rsidR="00AA5A90">
              <w:rPr>
                <w:noProof/>
                <w:webHidden/>
              </w:rPr>
              <w:fldChar w:fldCharType="begin"/>
            </w:r>
            <w:r w:rsidR="00AA5A90">
              <w:rPr>
                <w:noProof/>
                <w:webHidden/>
              </w:rPr>
              <w:instrText xml:space="preserve"> PAGEREF _Toc207179864 \h </w:instrText>
            </w:r>
            <w:r w:rsidR="00AA5A90">
              <w:rPr>
                <w:noProof/>
                <w:webHidden/>
              </w:rPr>
            </w:r>
            <w:r w:rsidR="00AA5A90">
              <w:rPr>
                <w:noProof/>
                <w:webHidden/>
              </w:rPr>
              <w:fldChar w:fldCharType="separate"/>
            </w:r>
            <w:r w:rsidR="00AA5A90">
              <w:rPr>
                <w:noProof/>
                <w:webHidden/>
              </w:rPr>
              <w:t>9</w:t>
            </w:r>
            <w:r w:rsidR="00AA5A90">
              <w:rPr>
                <w:noProof/>
                <w:webHidden/>
              </w:rPr>
              <w:fldChar w:fldCharType="end"/>
            </w:r>
          </w:hyperlink>
        </w:p>
        <w:p w14:paraId="0BA3B491" w14:textId="08A3C7B7" w:rsidR="00AA5A90" w:rsidRDefault="00806F8C">
          <w:pPr>
            <w:pStyle w:val="TM2"/>
            <w:tabs>
              <w:tab w:val="left" w:pos="922"/>
            </w:tabs>
            <w:rPr>
              <w:rFonts w:asciiTheme="minorHAnsi" w:eastAsiaTheme="minorEastAsia" w:hAnsiTheme="minorHAnsi" w:cstheme="minorBidi"/>
              <w:bCs w:val="0"/>
              <w:noProof/>
              <w:kern w:val="2"/>
              <w:sz w:val="24"/>
              <w:szCs w:val="24"/>
              <w:lang w:eastAsia="fr-FR"/>
              <w14:ligatures w14:val="standardContextual"/>
            </w:rPr>
          </w:pPr>
          <w:hyperlink w:anchor="_Toc207179865" w:history="1">
            <w:r w:rsidR="00AA5A90" w:rsidRPr="00610E68">
              <w:rPr>
                <w:rStyle w:val="Lienhypertexte"/>
                <w:noProof/>
              </w:rPr>
              <w:t>8.2</w:t>
            </w:r>
            <w:r w:rsidR="00AA5A90">
              <w:rPr>
                <w:rFonts w:asciiTheme="minorHAnsi" w:eastAsiaTheme="minorEastAsia" w:hAnsiTheme="minorHAnsi" w:cstheme="minorBidi"/>
                <w:bCs w:val="0"/>
                <w:noProof/>
                <w:kern w:val="2"/>
                <w:sz w:val="24"/>
                <w:szCs w:val="24"/>
                <w:lang w:eastAsia="fr-FR"/>
                <w14:ligatures w14:val="standardContextual"/>
              </w:rPr>
              <w:tab/>
            </w:r>
            <w:r w:rsidR="00AA5A90" w:rsidRPr="00610E68">
              <w:rPr>
                <w:rStyle w:val="Lienhypertexte"/>
                <w:noProof/>
              </w:rPr>
              <w:t>Spécifications techniques</w:t>
            </w:r>
            <w:r w:rsidR="00AA5A90">
              <w:rPr>
                <w:noProof/>
                <w:webHidden/>
              </w:rPr>
              <w:tab/>
            </w:r>
            <w:r w:rsidR="00AA5A90">
              <w:rPr>
                <w:noProof/>
                <w:webHidden/>
              </w:rPr>
              <w:fldChar w:fldCharType="begin"/>
            </w:r>
            <w:r w:rsidR="00AA5A90">
              <w:rPr>
                <w:noProof/>
                <w:webHidden/>
              </w:rPr>
              <w:instrText xml:space="preserve"> PAGEREF _Toc207179865 \h </w:instrText>
            </w:r>
            <w:r w:rsidR="00AA5A90">
              <w:rPr>
                <w:noProof/>
                <w:webHidden/>
              </w:rPr>
            </w:r>
            <w:r w:rsidR="00AA5A90">
              <w:rPr>
                <w:noProof/>
                <w:webHidden/>
              </w:rPr>
              <w:fldChar w:fldCharType="separate"/>
            </w:r>
            <w:r w:rsidR="00AA5A90">
              <w:rPr>
                <w:noProof/>
                <w:webHidden/>
              </w:rPr>
              <w:t>9</w:t>
            </w:r>
            <w:r w:rsidR="00AA5A90">
              <w:rPr>
                <w:noProof/>
                <w:webHidden/>
              </w:rPr>
              <w:fldChar w:fldCharType="end"/>
            </w:r>
          </w:hyperlink>
        </w:p>
        <w:p w14:paraId="2252E7BC" w14:textId="3733EA80"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66" w:history="1">
            <w:r w:rsidR="00AA5A90" w:rsidRPr="00610E68">
              <w:rPr>
                <w:rStyle w:val="Lienhypertexte"/>
                <w:noProof/>
              </w:rPr>
              <w:t>ARTICLE IX : MODALITES D’EXECUTION DES PRESTATIONS</w:t>
            </w:r>
            <w:r w:rsidR="00AA5A90">
              <w:rPr>
                <w:noProof/>
                <w:webHidden/>
              </w:rPr>
              <w:tab/>
            </w:r>
            <w:r w:rsidR="00AA5A90">
              <w:rPr>
                <w:noProof/>
                <w:webHidden/>
              </w:rPr>
              <w:fldChar w:fldCharType="begin"/>
            </w:r>
            <w:r w:rsidR="00AA5A90">
              <w:rPr>
                <w:noProof/>
                <w:webHidden/>
              </w:rPr>
              <w:instrText xml:space="preserve"> PAGEREF _Toc207179866 \h </w:instrText>
            </w:r>
            <w:r w:rsidR="00AA5A90">
              <w:rPr>
                <w:noProof/>
                <w:webHidden/>
              </w:rPr>
            </w:r>
            <w:r w:rsidR="00AA5A90">
              <w:rPr>
                <w:noProof/>
                <w:webHidden/>
              </w:rPr>
              <w:fldChar w:fldCharType="separate"/>
            </w:r>
            <w:r w:rsidR="00AA5A90">
              <w:rPr>
                <w:noProof/>
                <w:webHidden/>
              </w:rPr>
              <w:t>9</w:t>
            </w:r>
            <w:r w:rsidR="00AA5A90">
              <w:rPr>
                <w:noProof/>
                <w:webHidden/>
              </w:rPr>
              <w:fldChar w:fldCharType="end"/>
            </w:r>
          </w:hyperlink>
        </w:p>
        <w:p w14:paraId="6190CE98" w14:textId="1FD4FC60"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67" w:history="1">
            <w:r w:rsidR="00AA5A90" w:rsidRPr="00610E68">
              <w:rPr>
                <w:rStyle w:val="Lienhypertexte"/>
                <w:noProof/>
              </w:rPr>
              <w:t>9.1 Représentation des parties</w:t>
            </w:r>
            <w:r w:rsidR="00AA5A90">
              <w:rPr>
                <w:noProof/>
                <w:webHidden/>
              </w:rPr>
              <w:tab/>
            </w:r>
            <w:r w:rsidR="00AA5A90">
              <w:rPr>
                <w:noProof/>
                <w:webHidden/>
              </w:rPr>
              <w:fldChar w:fldCharType="begin"/>
            </w:r>
            <w:r w:rsidR="00AA5A90">
              <w:rPr>
                <w:noProof/>
                <w:webHidden/>
              </w:rPr>
              <w:instrText xml:space="preserve"> PAGEREF _Toc207179867 \h </w:instrText>
            </w:r>
            <w:r w:rsidR="00AA5A90">
              <w:rPr>
                <w:noProof/>
                <w:webHidden/>
              </w:rPr>
            </w:r>
            <w:r w:rsidR="00AA5A90">
              <w:rPr>
                <w:noProof/>
                <w:webHidden/>
              </w:rPr>
              <w:fldChar w:fldCharType="separate"/>
            </w:r>
            <w:r w:rsidR="00AA5A90">
              <w:rPr>
                <w:noProof/>
                <w:webHidden/>
              </w:rPr>
              <w:t>9</w:t>
            </w:r>
            <w:r w:rsidR="00AA5A90">
              <w:rPr>
                <w:noProof/>
                <w:webHidden/>
              </w:rPr>
              <w:fldChar w:fldCharType="end"/>
            </w:r>
          </w:hyperlink>
        </w:p>
        <w:p w14:paraId="0B527902" w14:textId="26CBBD4D"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68" w:history="1">
            <w:r w:rsidR="00AA5A90" w:rsidRPr="00610E68">
              <w:rPr>
                <w:rStyle w:val="Lienhypertexte"/>
                <w:noProof/>
              </w:rPr>
              <w:t>9.2 Emballage et transport</w:t>
            </w:r>
            <w:r w:rsidR="00AA5A90">
              <w:rPr>
                <w:noProof/>
                <w:webHidden/>
              </w:rPr>
              <w:tab/>
            </w:r>
            <w:r w:rsidR="00AA5A90">
              <w:rPr>
                <w:noProof/>
                <w:webHidden/>
              </w:rPr>
              <w:fldChar w:fldCharType="begin"/>
            </w:r>
            <w:r w:rsidR="00AA5A90">
              <w:rPr>
                <w:noProof/>
                <w:webHidden/>
              </w:rPr>
              <w:instrText xml:space="preserve"> PAGEREF _Toc207179868 \h </w:instrText>
            </w:r>
            <w:r w:rsidR="00AA5A90">
              <w:rPr>
                <w:noProof/>
                <w:webHidden/>
              </w:rPr>
            </w:r>
            <w:r w:rsidR="00AA5A90">
              <w:rPr>
                <w:noProof/>
                <w:webHidden/>
              </w:rPr>
              <w:fldChar w:fldCharType="separate"/>
            </w:r>
            <w:r w:rsidR="00AA5A90">
              <w:rPr>
                <w:noProof/>
                <w:webHidden/>
              </w:rPr>
              <w:t>10</w:t>
            </w:r>
            <w:r w:rsidR="00AA5A90">
              <w:rPr>
                <w:noProof/>
                <w:webHidden/>
              </w:rPr>
              <w:fldChar w:fldCharType="end"/>
            </w:r>
          </w:hyperlink>
        </w:p>
        <w:p w14:paraId="75F908C1" w14:textId="597113F2"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69" w:history="1">
            <w:r w:rsidR="00AA5A90" w:rsidRPr="00610E68">
              <w:rPr>
                <w:rStyle w:val="Lienhypertexte"/>
                <w:noProof/>
              </w:rPr>
              <w:t>9.3 Livraison</w:t>
            </w:r>
            <w:r w:rsidR="00AA5A90">
              <w:rPr>
                <w:noProof/>
                <w:webHidden/>
              </w:rPr>
              <w:tab/>
            </w:r>
            <w:r w:rsidR="00AA5A90">
              <w:rPr>
                <w:noProof/>
                <w:webHidden/>
              </w:rPr>
              <w:fldChar w:fldCharType="begin"/>
            </w:r>
            <w:r w:rsidR="00AA5A90">
              <w:rPr>
                <w:noProof/>
                <w:webHidden/>
              </w:rPr>
              <w:instrText xml:space="preserve"> PAGEREF _Toc207179869 \h </w:instrText>
            </w:r>
            <w:r w:rsidR="00AA5A90">
              <w:rPr>
                <w:noProof/>
                <w:webHidden/>
              </w:rPr>
            </w:r>
            <w:r w:rsidR="00AA5A90">
              <w:rPr>
                <w:noProof/>
                <w:webHidden/>
              </w:rPr>
              <w:fldChar w:fldCharType="separate"/>
            </w:r>
            <w:r w:rsidR="00AA5A90">
              <w:rPr>
                <w:noProof/>
                <w:webHidden/>
              </w:rPr>
              <w:t>10</w:t>
            </w:r>
            <w:r w:rsidR="00AA5A90">
              <w:rPr>
                <w:noProof/>
                <w:webHidden/>
              </w:rPr>
              <w:fldChar w:fldCharType="end"/>
            </w:r>
          </w:hyperlink>
        </w:p>
        <w:p w14:paraId="6DD1DBCE" w14:textId="1D82F89A"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70" w:history="1">
            <w:r w:rsidR="00AA5A90" w:rsidRPr="00610E68">
              <w:rPr>
                <w:rStyle w:val="Lienhypertexte"/>
                <w:noProof/>
              </w:rPr>
              <w:t>9.4 Conditions d’installation</w:t>
            </w:r>
            <w:r w:rsidR="00AA5A90">
              <w:rPr>
                <w:noProof/>
                <w:webHidden/>
              </w:rPr>
              <w:tab/>
            </w:r>
            <w:r w:rsidR="00AA5A90">
              <w:rPr>
                <w:noProof/>
                <w:webHidden/>
              </w:rPr>
              <w:fldChar w:fldCharType="begin"/>
            </w:r>
            <w:r w:rsidR="00AA5A90">
              <w:rPr>
                <w:noProof/>
                <w:webHidden/>
              </w:rPr>
              <w:instrText xml:space="preserve"> PAGEREF _Toc207179870 \h </w:instrText>
            </w:r>
            <w:r w:rsidR="00AA5A90">
              <w:rPr>
                <w:noProof/>
                <w:webHidden/>
              </w:rPr>
            </w:r>
            <w:r w:rsidR="00AA5A90">
              <w:rPr>
                <w:noProof/>
                <w:webHidden/>
              </w:rPr>
              <w:fldChar w:fldCharType="separate"/>
            </w:r>
            <w:r w:rsidR="00AA5A90">
              <w:rPr>
                <w:noProof/>
                <w:webHidden/>
              </w:rPr>
              <w:t>10</w:t>
            </w:r>
            <w:r w:rsidR="00AA5A90">
              <w:rPr>
                <w:noProof/>
                <w:webHidden/>
              </w:rPr>
              <w:fldChar w:fldCharType="end"/>
            </w:r>
          </w:hyperlink>
        </w:p>
        <w:p w14:paraId="26EA6C3E" w14:textId="41EA9790"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71" w:history="1">
            <w:r w:rsidR="00AA5A90" w:rsidRPr="00610E68">
              <w:rPr>
                <w:rStyle w:val="Lienhypertexte"/>
                <w:noProof/>
              </w:rPr>
              <w:t>9.5 Documentation à fournir</w:t>
            </w:r>
            <w:r w:rsidR="00AA5A90">
              <w:rPr>
                <w:noProof/>
                <w:webHidden/>
              </w:rPr>
              <w:tab/>
            </w:r>
            <w:r w:rsidR="00AA5A90">
              <w:rPr>
                <w:noProof/>
                <w:webHidden/>
              </w:rPr>
              <w:fldChar w:fldCharType="begin"/>
            </w:r>
            <w:r w:rsidR="00AA5A90">
              <w:rPr>
                <w:noProof/>
                <w:webHidden/>
              </w:rPr>
              <w:instrText xml:space="preserve"> PAGEREF _Toc207179871 \h </w:instrText>
            </w:r>
            <w:r w:rsidR="00AA5A90">
              <w:rPr>
                <w:noProof/>
                <w:webHidden/>
              </w:rPr>
            </w:r>
            <w:r w:rsidR="00AA5A90">
              <w:rPr>
                <w:noProof/>
                <w:webHidden/>
              </w:rPr>
              <w:fldChar w:fldCharType="separate"/>
            </w:r>
            <w:r w:rsidR="00AA5A90">
              <w:rPr>
                <w:noProof/>
                <w:webHidden/>
              </w:rPr>
              <w:t>11</w:t>
            </w:r>
            <w:r w:rsidR="00AA5A90">
              <w:rPr>
                <w:noProof/>
                <w:webHidden/>
              </w:rPr>
              <w:fldChar w:fldCharType="end"/>
            </w:r>
          </w:hyperlink>
        </w:p>
        <w:p w14:paraId="0A474A7D" w14:textId="409818E8"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72" w:history="1">
            <w:r w:rsidR="00AA5A90" w:rsidRPr="00610E68">
              <w:rPr>
                <w:rStyle w:val="Lienhypertexte"/>
                <w:noProof/>
              </w:rPr>
              <w:t>9.6 Formation de prise en main</w:t>
            </w:r>
            <w:r w:rsidR="00AA5A90">
              <w:rPr>
                <w:noProof/>
                <w:webHidden/>
              </w:rPr>
              <w:tab/>
            </w:r>
            <w:r w:rsidR="00AA5A90">
              <w:rPr>
                <w:noProof/>
                <w:webHidden/>
              </w:rPr>
              <w:fldChar w:fldCharType="begin"/>
            </w:r>
            <w:r w:rsidR="00AA5A90">
              <w:rPr>
                <w:noProof/>
                <w:webHidden/>
              </w:rPr>
              <w:instrText xml:space="preserve"> PAGEREF _Toc207179872 \h </w:instrText>
            </w:r>
            <w:r w:rsidR="00AA5A90">
              <w:rPr>
                <w:noProof/>
                <w:webHidden/>
              </w:rPr>
            </w:r>
            <w:r w:rsidR="00AA5A90">
              <w:rPr>
                <w:noProof/>
                <w:webHidden/>
              </w:rPr>
              <w:fldChar w:fldCharType="separate"/>
            </w:r>
            <w:r w:rsidR="00AA5A90">
              <w:rPr>
                <w:noProof/>
                <w:webHidden/>
              </w:rPr>
              <w:t>11</w:t>
            </w:r>
            <w:r w:rsidR="00AA5A90">
              <w:rPr>
                <w:noProof/>
                <w:webHidden/>
              </w:rPr>
              <w:fldChar w:fldCharType="end"/>
            </w:r>
          </w:hyperlink>
        </w:p>
        <w:p w14:paraId="6C014738" w14:textId="1C23C035"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73" w:history="1">
            <w:r w:rsidR="00AA5A90" w:rsidRPr="00610E68">
              <w:rPr>
                <w:rStyle w:val="Lienhypertexte"/>
                <w:noProof/>
              </w:rPr>
              <w:t>9.7 Réparation des dommages</w:t>
            </w:r>
            <w:r w:rsidR="00AA5A90">
              <w:rPr>
                <w:noProof/>
                <w:webHidden/>
              </w:rPr>
              <w:tab/>
            </w:r>
            <w:r w:rsidR="00AA5A90">
              <w:rPr>
                <w:noProof/>
                <w:webHidden/>
              </w:rPr>
              <w:fldChar w:fldCharType="begin"/>
            </w:r>
            <w:r w:rsidR="00AA5A90">
              <w:rPr>
                <w:noProof/>
                <w:webHidden/>
              </w:rPr>
              <w:instrText xml:space="preserve"> PAGEREF _Toc207179873 \h </w:instrText>
            </w:r>
            <w:r w:rsidR="00AA5A90">
              <w:rPr>
                <w:noProof/>
                <w:webHidden/>
              </w:rPr>
            </w:r>
            <w:r w:rsidR="00AA5A90">
              <w:rPr>
                <w:noProof/>
                <w:webHidden/>
              </w:rPr>
              <w:fldChar w:fldCharType="separate"/>
            </w:r>
            <w:r w:rsidR="00AA5A90">
              <w:rPr>
                <w:noProof/>
                <w:webHidden/>
              </w:rPr>
              <w:t>11</w:t>
            </w:r>
            <w:r w:rsidR="00AA5A90">
              <w:rPr>
                <w:noProof/>
                <w:webHidden/>
              </w:rPr>
              <w:fldChar w:fldCharType="end"/>
            </w:r>
          </w:hyperlink>
        </w:p>
        <w:p w14:paraId="081616D3" w14:textId="74164794"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74" w:history="1">
            <w:r w:rsidR="00AA5A90" w:rsidRPr="00610E68">
              <w:rPr>
                <w:rStyle w:val="Lienhypertexte"/>
                <w:noProof/>
              </w:rPr>
              <w:t>9.8 Brevets et licences</w:t>
            </w:r>
            <w:r w:rsidR="00AA5A90">
              <w:rPr>
                <w:noProof/>
                <w:webHidden/>
              </w:rPr>
              <w:tab/>
            </w:r>
            <w:r w:rsidR="00AA5A90">
              <w:rPr>
                <w:noProof/>
                <w:webHidden/>
              </w:rPr>
              <w:fldChar w:fldCharType="begin"/>
            </w:r>
            <w:r w:rsidR="00AA5A90">
              <w:rPr>
                <w:noProof/>
                <w:webHidden/>
              </w:rPr>
              <w:instrText xml:space="preserve"> PAGEREF _Toc207179874 \h </w:instrText>
            </w:r>
            <w:r w:rsidR="00AA5A90">
              <w:rPr>
                <w:noProof/>
                <w:webHidden/>
              </w:rPr>
            </w:r>
            <w:r w:rsidR="00AA5A90">
              <w:rPr>
                <w:noProof/>
                <w:webHidden/>
              </w:rPr>
              <w:fldChar w:fldCharType="separate"/>
            </w:r>
            <w:r w:rsidR="00AA5A90">
              <w:rPr>
                <w:noProof/>
                <w:webHidden/>
              </w:rPr>
              <w:t>11</w:t>
            </w:r>
            <w:r w:rsidR="00AA5A90">
              <w:rPr>
                <w:noProof/>
                <w:webHidden/>
              </w:rPr>
              <w:fldChar w:fldCharType="end"/>
            </w:r>
          </w:hyperlink>
        </w:p>
        <w:p w14:paraId="52764A48" w14:textId="391A5AEC"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75" w:history="1">
            <w:r w:rsidR="00AA5A90" w:rsidRPr="00610E68">
              <w:rPr>
                <w:rStyle w:val="Lienhypertexte"/>
                <w:noProof/>
              </w:rPr>
              <w:t>ARTICLE X : VERIFICATION ET ADMISSION DES PRESTATIONS</w:t>
            </w:r>
            <w:r w:rsidR="00AA5A90">
              <w:rPr>
                <w:noProof/>
                <w:webHidden/>
              </w:rPr>
              <w:tab/>
            </w:r>
            <w:r w:rsidR="00AA5A90">
              <w:rPr>
                <w:noProof/>
                <w:webHidden/>
              </w:rPr>
              <w:fldChar w:fldCharType="begin"/>
            </w:r>
            <w:r w:rsidR="00AA5A90">
              <w:rPr>
                <w:noProof/>
                <w:webHidden/>
              </w:rPr>
              <w:instrText xml:space="preserve"> PAGEREF _Toc207179875 \h </w:instrText>
            </w:r>
            <w:r w:rsidR="00AA5A90">
              <w:rPr>
                <w:noProof/>
                <w:webHidden/>
              </w:rPr>
            </w:r>
            <w:r w:rsidR="00AA5A90">
              <w:rPr>
                <w:noProof/>
                <w:webHidden/>
              </w:rPr>
              <w:fldChar w:fldCharType="separate"/>
            </w:r>
            <w:r w:rsidR="00AA5A90">
              <w:rPr>
                <w:noProof/>
                <w:webHidden/>
              </w:rPr>
              <w:t>11</w:t>
            </w:r>
            <w:r w:rsidR="00AA5A90">
              <w:rPr>
                <w:noProof/>
                <w:webHidden/>
              </w:rPr>
              <w:fldChar w:fldCharType="end"/>
            </w:r>
          </w:hyperlink>
        </w:p>
        <w:p w14:paraId="1F0C9DC0" w14:textId="1C7A83E5"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76" w:history="1">
            <w:r w:rsidR="00AA5A90" w:rsidRPr="00610E68">
              <w:rPr>
                <w:rStyle w:val="Lienhypertexte"/>
                <w:noProof/>
              </w:rPr>
              <w:t>10.1 Opérations de vérifications</w:t>
            </w:r>
            <w:r w:rsidR="00AA5A90">
              <w:rPr>
                <w:noProof/>
                <w:webHidden/>
              </w:rPr>
              <w:tab/>
            </w:r>
            <w:r w:rsidR="00AA5A90">
              <w:rPr>
                <w:noProof/>
                <w:webHidden/>
              </w:rPr>
              <w:fldChar w:fldCharType="begin"/>
            </w:r>
            <w:r w:rsidR="00AA5A90">
              <w:rPr>
                <w:noProof/>
                <w:webHidden/>
              </w:rPr>
              <w:instrText xml:space="preserve"> PAGEREF _Toc207179876 \h </w:instrText>
            </w:r>
            <w:r w:rsidR="00AA5A90">
              <w:rPr>
                <w:noProof/>
                <w:webHidden/>
              </w:rPr>
            </w:r>
            <w:r w:rsidR="00AA5A90">
              <w:rPr>
                <w:noProof/>
                <w:webHidden/>
              </w:rPr>
              <w:fldChar w:fldCharType="separate"/>
            </w:r>
            <w:r w:rsidR="00AA5A90">
              <w:rPr>
                <w:noProof/>
                <w:webHidden/>
              </w:rPr>
              <w:t>11</w:t>
            </w:r>
            <w:r w:rsidR="00AA5A90">
              <w:rPr>
                <w:noProof/>
                <w:webHidden/>
              </w:rPr>
              <w:fldChar w:fldCharType="end"/>
            </w:r>
          </w:hyperlink>
        </w:p>
        <w:p w14:paraId="420C9050" w14:textId="35575A10"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77" w:history="1">
            <w:r w:rsidR="00AA5A90" w:rsidRPr="00610E68">
              <w:rPr>
                <w:rStyle w:val="Lienhypertexte"/>
                <w:noProof/>
              </w:rPr>
              <w:t>10.2 Décision d’admission</w:t>
            </w:r>
            <w:r w:rsidR="00AA5A90">
              <w:rPr>
                <w:noProof/>
                <w:webHidden/>
              </w:rPr>
              <w:tab/>
            </w:r>
            <w:r w:rsidR="00AA5A90">
              <w:rPr>
                <w:noProof/>
                <w:webHidden/>
              </w:rPr>
              <w:fldChar w:fldCharType="begin"/>
            </w:r>
            <w:r w:rsidR="00AA5A90">
              <w:rPr>
                <w:noProof/>
                <w:webHidden/>
              </w:rPr>
              <w:instrText xml:space="preserve"> PAGEREF _Toc207179877 \h </w:instrText>
            </w:r>
            <w:r w:rsidR="00AA5A90">
              <w:rPr>
                <w:noProof/>
                <w:webHidden/>
              </w:rPr>
            </w:r>
            <w:r w:rsidR="00AA5A90">
              <w:rPr>
                <w:noProof/>
                <w:webHidden/>
              </w:rPr>
              <w:fldChar w:fldCharType="separate"/>
            </w:r>
            <w:r w:rsidR="00AA5A90">
              <w:rPr>
                <w:noProof/>
                <w:webHidden/>
              </w:rPr>
              <w:t>12</w:t>
            </w:r>
            <w:r w:rsidR="00AA5A90">
              <w:rPr>
                <w:noProof/>
                <w:webHidden/>
              </w:rPr>
              <w:fldChar w:fldCharType="end"/>
            </w:r>
          </w:hyperlink>
        </w:p>
        <w:p w14:paraId="7709246D" w14:textId="048BCFEC"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78" w:history="1">
            <w:r w:rsidR="00AA5A90" w:rsidRPr="00610E68">
              <w:rPr>
                <w:rStyle w:val="Lienhypertexte"/>
                <w:noProof/>
              </w:rPr>
              <w:t>ARTICLE XI : GARANTIE ET SAV</w:t>
            </w:r>
            <w:r w:rsidR="00AA5A90">
              <w:rPr>
                <w:noProof/>
                <w:webHidden/>
              </w:rPr>
              <w:tab/>
            </w:r>
            <w:r w:rsidR="00AA5A90">
              <w:rPr>
                <w:noProof/>
                <w:webHidden/>
              </w:rPr>
              <w:fldChar w:fldCharType="begin"/>
            </w:r>
            <w:r w:rsidR="00AA5A90">
              <w:rPr>
                <w:noProof/>
                <w:webHidden/>
              </w:rPr>
              <w:instrText xml:space="preserve"> PAGEREF _Toc207179878 \h </w:instrText>
            </w:r>
            <w:r w:rsidR="00AA5A90">
              <w:rPr>
                <w:noProof/>
                <w:webHidden/>
              </w:rPr>
            </w:r>
            <w:r w:rsidR="00AA5A90">
              <w:rPr>
                <w:noProof/>
                <w:webHidden/>
              </w:rPr>
              <w:fldChar w:fldCharType="separate"/>
            </w:r>
            <w:r w:rsidR="00AA5A90">
              <w:rPr>
                <w:noProof/>
                <w:webHidden/>
              </w:rPr>
              <w:t>12</w:t>
            </w:r>
            <w:r w:rsidR="00AA5A90">
              <w:rPr>
                <w:noProof/>
                <w:webHidden/>
              </w:rPr>
              <w:fldChar w:fldCharType="end"/>
            </w:r>
          </w:hyperlink>
        </w:p>
        <w:p w14:paraId="34C761DC" w14:textId="69E70AAC"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79" w:history="1">
            <w:r w:rsidR="00AA5A90" w:rsidRPr="00610E68">
              <w:rPr>
                <w:rStyle w:val="Lienhypertexte"/>
                <w:noProof/>
              </w:rPr>
              <w:t>11.1 Garantie</w:t>
            </w:r>
            <w:r w:rsidR="00AA5A90">
              <w:rPr>
                <w:noProof/>
                <w:webHidden/>
              </w:rPr>
              <w:tab/>
            </w:r>
            <w:r w:rsidR="00AA5A90">
              <w:rPr>
                <w:noProof/>
                <w:webHidden/>
              </w:rPr>
              <w:fldChar w:fldCharType="begin"/>
            </w:r>
            <w:r w:rsidR="00AA5A90">
              <w:rPr>
                <w:noProof/>
                <w:webHidden/>
              </w:rPr>
              <w:instrText xml:space="preserve"> PAGEREF _Toc207179879 \h </w:instrText>
            </w:r>
            <w:r w:rsidR="00AA5A90">
              <w:rPr>
                <w:noProof/>
                <w:webHidden/>
              </w:rPr>
            </w:r>
            <w:r w:rsidR="00AA5A90">
              <w:rPr>
                <w:noProof/>
                <w:webHidden/>
              </w:rPr>
              <w:fldChar w:fldCharType="separate"/>
            </w:r>
            <w:r w:rsidR="00AA5A90">
              <w:rPr>
                <w:noProof/>
                <w:webHidden/>
              </w:rPr>
              <w:t>12</w:t>
            </w:r>
            <w:r w:rsidR="00AA5A90">
              <w:rPr>
                <w:noProof/>
                <w:webHidden/>
              </w:rPr>
              <w:fldChar w:fldCharType="end"/>
            </w:r>
          </w:hyperlink>
        </w:p>
        <w:p w14:paraId="6001FCED" w14:textId="335C8D61"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80" w:history="1">
            <w:r w:rsidR="00AA5A90" w:rsidRPr="00610E68">
              <w:rPr>
                <w:rStyle w:val="Lienhypertexte"/>
                <w:noProof/>
              </w:rPr>
              <w:t>11.2 Support technique</w:t>
            </w:r>
            <w:r w:rsidR="00AA5A90">
              <w:rPr>
                <w:noProof/>
                <w:webHidden/>
              </w:rPr>
              <w:tab/>
            </w:r>
            <w:r w:rsidR="00AA5A90">
              <w:rPr>
                <w:noProof/>
                <w:webHidden/>
              </w:rPr>
              <w:fldChar w:fldCharType="begin"/>
            </w:r>
            <w:r w:rsidR="00AA5A90">
              <w:rPr>
                <w:noProof/>
                <w:webHidden/>
              </w:rPr>
              <w:instrText xml:space="preserve"> PAGEREF _Toc207179880 \h </w:instrText>
            </w:r>
            <w:r w:rsidR="00AA5A90">
              <w:rPr>
                <w:noProof/>
                <w:webHidden/>
              </w:rPr>
            </w:r>
            <w:r w:rsidR="00AA5A90">
              <w:rPr>
                <w:noProof/>
                <w:webHidden/>
              </w:rPr>
              <w:fldChar w:fldCharType="separate"/>
            </w:r>
            <w:r w:rsidR="00AA5A90">
              <w:rPr>
                <w:noProof/>
                <w:webHidden/>
              </w:rPr>
              <w:t>12</w:t>
            </w:r>
            <w:r w:rsidR="00AA5A90">
              <w:rPr>
                <w:noProof/>
                <w:webHidden/>
              </w:rPr>
              <w:fldChar w:fldCharType="end"/>
            </w:r>
          </w:hyperlink>
        </w:p>
        <w:p w14:paraId="4750FF4B" w14:textId="38056F2D" w:rsidR="00AA5A90" w:rsidRDefault="00806F8C">
          <w:pPr>
            <w:pStyle w:val="TM3"/>
            <w:rPr>
              <w:rFonts w:asciiTheme="minorHAnsi" w:eastAsiaTheme="minorEastAsia" w:hAnsiTheme="minorHAnsi" w:cstheme="minorBidi"/>
              <w:noProof/>
              <w:kern w:val="2"/>
              <w:sz w:val="24"/>
              <w:szCs w:val="24"/>
              <w:lang w:eastAsia="fr-FR"/>
              <w14:ligatures w14:val="standardContextual"/>
            </w:rPr>
          </w:pPr>
          <w:hyperlink w:anchor="_Toc207179881" w:history="1">
            <w:r w:rsidR="00AA5A90" w:rsidRPr="00610E68">
              <w:rPr>
                <w:rStyle w:val="Lienhypertexte"/>
                <w:noProof/>
              </w:rPr>
              <w:t>11.2.1 Logiciels de pilotage et de traitement des données</w:t>
            </w:r>
            <w:r w:rsidR="00AA5A90">
              <w:rPr>
                <w:noProof/>
                <w:webHidden/>
              </w:rPr>
              <w:tab/>
            </w:r>
            <w:r w:rsidR="00AA5A90">
              <w:rPr>
                <w:noProof/>
                <w:webHidden/>
              </w:rPr>
              <w:fldChar w:fldCharType="begin"/>
            </w:r>
            <w:r w:rsidR="00AA5A90">
              <w:rPr>
                <w:noProof/>
                <w:webHidden/>
              </w:rPr>
              <w:instrText xml:space="preserve"> PAGEREF _Toc207179881 \h </w:instrText>
            </w:r>
            <w:r w:rsidR="00AA5A90">
              <w:rPr>
                <w:noProof/>
                <w:webHidden/>
              </w:rPr>
            </w:r>
            <w:r w:rsidR="00AA5A90">
              <w:rPr>
                <w:noProof/>
                <w:webHidden/>
              </w:rPr>
              <w:fldChar w:fldCharType="separate"/>
            </w:r>
            <w:r w:rsidR="00AA5A90">
              <w:rPr>
                <w:noProof/>
                <w:webHidden/>
              </w:rPr>
              <w:t>13</w:t>
            </w:r>
            <w:r w:rsidR="00AA5A90">
              <w:rPr>
                <w:noProof/>
                <w:webHidden/>
              </w:rPr>
              <w:fldChar w:fldCharType="end"/>
            </w:r>
          </w:hyperlink>
        </w:p>
        <w:p w14:paraId="095EA901" w14:textId="301AE6BF" w:rsidR="00AA5A90" w:rsidRDefault="00806F8C">
          <w:pPr>
            <w:pStyle w:val="TM3"/>
            <w:rPr>
              <w:rFonts w:asciiTheme="minorHAnsi" w:eastAsiaTheme="minorEastAsia" w:hAnsiTheme="minorHAnsi" w:cstheme="minorBidi"/>
              <w:noProof/>
              <w:kern w:val="2"/>
              <w:sz w:val="24"/>
              <w:szCs w:val="24"/>
              <w:lang w:eastAsia="fr-FR"/>
              <w14:ligatures w14:val="standardContextual"/>
            </w:rPr>
          </w:pPr>
          <w:hyperlink w:anchor="_Toc207179882" w:history="1">
            <w:r w:rsidR="00AA5A90" w:rsidRPr="00610E68">
              <w:rPr>
                <w:rStyle w:val="Lienhypertexte"/>
                <w:noProof/>
              </w:rPr>
              <w:t>11.2.2 Délais d’intervention en cas de panne</w:t>
            </w:r>
            <w:r w:rsidR="00AA5A90">
              <w:rPr>
                <w:noProof/>
                <w:webHidden/>
              </w:rPr>
              <w:tab/>
            </w:r>
            <w:r w:rsidR="00AA5A90">
              <w:rPr>
                <w:noProof/>
                <w:webHidden/>
              </w:rPr>
              <w:fldChar w:fldCharType="begin"/>
            </w:r>
            <w:r w:rsidR="00AA5A90">
              <w:rPr>
                <w:noProof/>
                <w:webHidden/>
              </w:rPr>
              <w:instrText xml:space="preserve"> PAGEREF _Toc207179882 \h </w:instrText>
            </w:r>
            <w:r w:rsidR="00AA5A90">
              <w:rPr>
                <w:noProof/>
                <w:webHidden/>
              </w:rPr>
            </w:r>
            <w:r w:rsidR="00AA5A90">
              <w:rPr>
                <w:noProof/>
                <w:webHidden/>
              </w:rPr>
              <w:fldChar w:fldCharType="separate"/>
            </w:r>
            <w:r w:rsidR="00AA5A90">
              <w:rPr>
                <w:noProof/>
                <w:webHidden/>
              </w:rPr>
              <w:t>13</w:t>
            </w:r>
            <w:r w:rsidR="00AA5A90">
              <w:rPr>
                <w:noProof/>
                <w:webHidden/>
              </w:rPr>
              <w:fldChar w:fldCharType="end"/>
            </w:r>
          </w:hyperlink>
        </w:p>
        <w:p w14:paraId="0F864D27" w14:textId="3F0CFC4D" w:rsidR="00AA5A90" w:rsidRDefault="00806F8C">
          <w:pPr>
            <w:pStyle w:val="TM3"/>
            <w:rPr>
              <w:rFonts w:asciiTheme="minorHAnsi" w:eastAsiaTheme="minorEastAsia" w:hAnsiTheme="minorHAnsi" w:cstheme="minorBidi"/>
              <w:noProof/>
              <w:kern w:val="2"/>
              <w:sz w:val="24"/>
              <w:szCs w:val="24"/>
              <w:lang w:eastAsia="fr-FR"/>
              <w14:ligatures w14:val="standardContextual"/>
            </w:rPr>
          </w:pPr>
          <w:hyperlink w:anchor="_Toc207179883" w:history="1">
            <w:r w:rsidR="00AA5A90" w:rsidRPr="00610E68">
              <w:rPr>
                <w:rStyle w:val="Lienhypertexte"/>
                <w:noProof/>
              </w:rPr>
              <w:t>11.2.3 Obligation relative aux pièces détachées et consommables captifs</w:t>
            </w:r>
            <w:r w:rsidR="00AA5A90">
              <w:rPr>
                <w:noProof/>
                <w:webHidden/>
              </w:rPr>
              <w:tab/>
            </w:r>
            <w:r w:rsidR="00AA5A90">
              <w:rPr>
                <w:noProof/>
                <w:webHidden/>
              </w:rPr>
              <w:fldChar w:fldCharType="begin"/>
            </w:r>
            <w:r w:rsidR="00AA5A90">
              <w:rPr>
                <w:noProof/>
                <w:webHidden/>
              </w:rPr>
              <w:instrText xml:space="preserve"> PAGEREF _Toc207179883 \h </w:instrText>
            </w:r>
            <w:r w:rsidR="00AA5A90">
              <w:rPr>
                <w:noProof/>
                <w:webHidden/>
              </w:rPr>
            </w:r>
            <w:r w:rsidR="00AA5A90">
              <w:rPr>
                <w:noProof/>
                <w:webHidden/>
              </w:rPr>
              <w:fldChar w:fldCharType="separate"/>
            </w:r>
            <w:r w:rsidR="00AA5A90">
              <w:rPr>
                <w:noProof/>
                <w:webHidden/>
              </w:rPr>
              <w:t>13</w:t>
            </w:r>
            <w:r w:rsidR="00AA5A90">
              <w:rPr>
                <w:noProof/>
                <w:webHidden/>
              </w:rPr>
              <w:fldChar w:fldCharType="end"/>
            </w:r>
          </w:hyperlink>
        </w:p>
        <w:p w14:paraId="2E4A9714" w14:textId="5189C698"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84" w:history="1">
            <w:r w:rsidR="00AA5A90" w:rsidRPr="00610E68">
              <w:rPr>
                <w:rStyle w:val="Lienhypertexte"/>
                <w:noProof/>
              </w:rPr>
              <w:t>ARTICLE XII : CLAUSE A CARACTERE ENVIRONNEMENTALE</w:t>
            </w:r>
            <w:r w:rsidR="00AA5A90">
              <w:rPr>
                <w:noProof/>
                <w:webHidden/>
              </w:rPr>
              <w:tab/>
            </w:r>
            <w:r w:rsidR="00AA5A90">
              <w:rPr>
                <w:noProof/>
                <w:webHidden/>
              </w:rPr>
              <w:fldChar w:fldCharType="begin"/>
            </w:r>
            <w:r w:rsidR="00AA5A90">
              <w:rPr>
                <w:noProof/>
                <w:webHidden/>
              </w:rPr>
              <w:instrText xml:space="preserve"> PAGEREF _Toc207179884 \h </w:instrText>
            </w:r>
            <w:r w:rsidR="00AA5A90">
              <w:rPr>
                <w:noProof/>
                <w:webHidden/>
              </w:rPr>
            </w:r>
            <w:r w:rsidR="00AA5A90">
              <w:rPr>
                <w:noProof/>
                <w:webHidden/>
              </w:rPr>
              <w:fldChar w:fldCharType="separate"/>
            </w:r>
            <w:r w:rsidR="00AA5A90">
              <w:rPr>
                <w:noProof/>
                <w:webHidden/>
              </w:rPr>
              <w:t>13</w:t>
            </w:r>
            <w:r w:rsidR="00AA5A90">
              <w:rPr>
                <w:noProof/>
                <w:webHidden/>
              </w:rPr>
              <w:fldChar w:fldCharType="end"/>
            </w:r>
          </w:hyperlink>
        </w:p>
        <w:p w14:paraId="7E929FCC" w14:textId="0568B2A4"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85" w:history="1">
            <w:r w:rsidR="00AA5A90" w:rsidRPr="00610E68">
              <w:rPr>
                <w:rStyle w:val="Lienhypertexte"/>
                <w:noProof/>
              </w:rPr>
              <w:t>ARTICLE XIII : PRIX ET MODALITES DE PAIEMENT</w:t>
            </w:r>
            <w:r w:rsidR="00AA5A90">
              <w:rPr>
                <w:noProof/>
                <w:webHidden/>
              </w:rPr>
              <w:tab/>
            </w:r>
            <w:r w:rsidR="00AA5A90">
              <w:rPr>
                <w:noProof/>
                <w:webHidden/>
              </w:rPr>
              <w:fldChar w:fldCharType="begin"/>
            </w:r>
            <w:r w:rsidR="00AA5A90">
              <w:rPr>
                <w:noProof/>
                <w:webHidden/>
              </w:rPr>
              <w:instrText xml:space="preserve"> PAGEREF _Toc207179885 \h </w:instrText>
            </w:r>
            <w:r w:rsidR="00AA5A90">
              <w:rPr>
                <w:noProof/>
                <w:webHidden/>
              </w:rPr>
            </w:r>
            <w:r w:rsidR="00AA5A90">
              <w:rPr>
                <w:noProof/>
                <w:webHidden/>
              </w:rPr>
              <w:fldChar w:fldCharType="separate"/>
            </w:r>
            <w:r w:rsidR="00AA5A90">
              <w:rPr>
                <w:noProof/>
                <w:webHidden/>
              </w:rPr>
              <w:t>14</w:t>
            </w:r>
            <w:r w:rsidR="00AA5A90">
              <w:rPr>
                <w:noProof/>
                <w:webHidden/>
              </w:rPr>
              <w:fldChar w:fldCharType="end"/>
            </w:r>
          </w:hyperlink>
        </w:p>
        <w:p w14:paraId="5A094487" w14:textId="421DC9BF"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86" w:history="1">
            <w:r w:rsidR="00AA5A90" w:rsidRPr="00610E68">
              <w:rPr>
                <w:rStyle w:val="Lienhypertexte"/>
                <w:noProof/>
              </w:rPr>
              <w:t>13.1 Prix du marché</w:t>
            </w:r>
            <w:r w:rsidR="00AA5A90">
              <w:rPr>
                <w:noProof/>
                <w:webHidden/>
              </w:rPr>
              <w:tab/>
            </w:r>
            <w:r w:rsidR="00AA5A90">
              <w:rPr>
                <w:noProof/>
                <w:webHidden/>
              </w:rPr>
              <w:fldChar w:fldCharType="begin"/>
            </w:r>
            <w:r w:rsidR="00AA5A90">
              <w:rPr>
                <w:noProof/>
                <w:webHidden/>
              </w:rPr>
              <w:instrText xml:space="preserve"> PAGEREF _Toc207179886 \h </w:instrText>
            </w:r>
            <w:r w:rsidR="00AA5A90">
              <w:rPr>
                <w:noProof/>
                <w:webHidden/>
              </w:rPr>
            </w:r>
            <w:r w:rsidR="00AA5A90">
              <w:rPr>
                <w:noProof/>
                <w:webHidden/>
              </w:rPr>
              <w:fldChar w:fldCharType="separate"/>
            </w:r>
            <w:r w:rsidR="00AA5A90">
              <w:rPr>
                <w:noProof/>
                <w:webHidden/>
              </w:rPr>
              <w:t>14</w:t>
            </w:r>
            <w:r w:rsidR="00AA5A90">
              <w:rPr>
                <w:noProof/>
                <w:webHidden/>
              </w:rPr>
              <w:fldChar w:fldCharType="end"/>
            </w:r>
          </w:hyperlink>
        </w:p>
        <w:p w14:paraId="3096CCC8" w14:textId="3A59C3BD"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87" w:history="1">
            <w:r w:rsidR="00AA5A90" w:rsidRPr="00610E68">
              <w:rPr>
                <w:rStyle w:val="Lienhypertexte"/>
                <w:noProof/>
              </w:rPr>
              <w:t>13.2 Modalités de paiement</w:t>
            </w:r>
            <w:r w:rsidR="00AA5A90">
              <w:rPr>
                <w:noProof/>
                <w:webHidden/>
              </w:rPr>
              <w:tab/>
            </w:r>
            <w:r w:rsidR="00AA5A90">
              <w:rPr>
                <w:noProof/>
                <w:webHidden/>
              </w:rPr>
              <w:fldChar w:fldCharType="begin"/>
            </w:r>
            <w:r w:rsidR="00AA5A90">
              <w:rPr>
                <w:noProof/>
                <w:webHidden/>
              </w:rPr>
              <w:instrText xml:space="preserve"> PAGEREF _Toc207179887 \h </w:instrText>
            </w:r>
            <w:r w:rsidR="00AA5A90">
              <w:rPr>
                <w:noProof/>
                <w:webHidden/>
              </w:rPr>
            </w:r>
            <w:r w:rsidR="00AA5A90">
              <w:rPr>
                <w:noProof/>
                <w:webHidden/>
              </w:rPr>
              <w:fldChar w:fldCharType="separate"/>
            </w:r>
            <w:r w:rsidR="00AA5A90">
              <w:rPr>
                <w:noProof/>
                <w:webHidden/>
              </w:rPr>
              <w:t>14</w:t>
            </w:r>
            <w:r w:rsidR="00AA5A90">
              <w:rPr>
                <w:noProof/>
                <w:webHidden/>
              </w:rPr>
              <w:fldChar w:fldCharType="end"/>
            </w:r>
          </w:hyperlink>
        </w:p>
        <w:p w14:paraId="243AD10D" w14:textId="1635B9C1" w:rsidR="00AA5A90" w:rsidRDefault="00806F8C">
          <w:pPr>
            <w:pStyle w:val="TM3"/>
            <w:rPr>
              <w:rFonts w:asciiTheme="minorHAnsi" w:eastAsiaTheme="minorEastAsia" w:hAnsiTheme="minorHAnsi" w:cstheme="minorBidi"/>
              <w:noProof/>
              <w:kern w:val="2"/>
              <w:sz w:val="24"/>
              <w:szCs w:val="24"/>
              <w:lang w:eastAsia="fr-FR"/>
              <w14:ligatures w14:val="standardContextual"/>
            </w:rPr>
          </w:pPr>
          <w:hyperlink w:anchor="_Toc207179888" w:history="1">
            <w:r w:rsidR="00AA5A90" w:rsidRPr="00610E68">
              <w:rPr>
                <w:rStyle w:val="Lienhypertexte"/>
                <w:noProof/>
              </w:rPr>
              <w:t>13.2.1 Présentation des demandes de paiement</w:t>
            </w:r>
            <w:r w:rsidR="00AA5A90">
              <w:rPr>
                <w:noProof/>
                <w:webHidden/>
              </w:rPr>
              <w:tab/>
            </w:r>
            <w:r w:rsidR="00AA5A90">
              <w:rPr>
                <w:noProof/>
                <w:webHidden/>
              </w:rPr>
              <w:fldChar w:fldCharType="begin"/>
            </w:r>
            <w:r w:rsidR="00AA5A90">
              <w:rPr>
                <w:noProof/>
                <w:webHidden/>
              </w:rPr>
              <w:instrText xml:space="preserve"> PAGEREF _Toc207179888 \h </w:instrText>
            </w:r>
            <w:r w:rsidR="00AA5A90">
              <w:rPr>
                <w:noProof/>
                <w:webHidden/>
              </w:rPr>
            </w:r>
            <w:r w:rsidR="00AA5A90">
              <w:rPr>
                <w:noProof/>
                <w:webHidden/>
              </w:rPr>
              <w:fldChar w:fldCharType="separate"/>
            </w:r>
            <w:r w:rsidR="00AA5A90">
              <w:rPr>
                <w:noProof/>
                <w:webHidden/>
              </w:rPr>
              <w:t>14</w:t>
            </w:r>
            <w:r w:rsidR="00AA5A90">
              <w:rPr>
                <w:noProof/>
                <w:webHidden/>
              </w:rPr>
              <w:fldChar w:fldCharType="end"/>
            </w:r>
          </w:hyperlink>
        </w:p>
        <w:p w14:paraId="7F72A2A1" w14:textId="37F27843" w:rsidR="00AA5A90" w:rsidRDefault="00806F8C">
          <w:pPr>
            <w:pStyle w:val="TM3"/>
            <w:rPr>
              <w:rFonts w:asciiTheme="minorHAnsi" w:eastAsiaTheme="minorEastAsia" w:hAnsiTheme="minorHAnsi" w:cstheme="minorBidi"/>
              <w:noProof/>
              <w:kern w:val="2"/>
              <w:sz w:val="24"/>
              <w:szCs w:val="24"/>
              <w:lang w:eastAsia="fr-FR"/>
              <w14:ligatures w14:val="standardContextual"/>
            </w:rPr>
          </w:pPr>
          <w:hyperlink w:anchor="_Toc207179889" w:history="1">
            <w:r w:rsidR="00AA5A90" w:rsidRPr="00610E68">
              <w:rPr>
                <w:rStyle w:val="Lienhypertexte"/>
                <w:noProof/>
              </w:rPr>
              <w:t>13.2.2 Délai global de paiement</w:t>
            </w:r>
            <w:r w:rsidR="00AA5A90">
              <w:rPr>
                <w:noProof/>
                <w:webHidden/>
              </w:rPr>
              <w:tab/>
            </w:r>
            <w:r w:rsidR="00AA5A90">
              <w:rPr>
                <w:noProof/>
                <w:webHidden/>
              </w:rPr>
              <w:fldChar w:fldCharType="begin"/>
            </w:r>
            <w:r w:rsidR="00AA5A90">
              <w:rPr>
                <w:noProof/>
                <w:webHidden/>
              </w:rPr>
              <w:instrText xml:space="preserve"> PAGEREF _Toc207179889 \h </w:instrText>
            </w:r>
            <w:r w:rsidR="00AA5A90">
              <w:rPr>
                <w:noProof/>
                <w:webHidden/>
              </w:rPr>
            </w:r>
            <w:r w:rsidR="00AA5A90">
              <w:rPr>
                <w:noProof/>
                <w:webHidden/>
              </w:rPr>
              <w:fldChar w:fldCharType="separate"/>
            </w:r>
            <w:r w:rsidR="00AA5A90">
              <w:rPr>
                <w:noProof/>
                <w:webHidden/>
              </w:rPr>
              <w:t>14</w:t>
            </w:r>
            <w:r w:rsidR="00AA5A90">
              <w:rPr>
                <w:noProof/>
                <w:webHidden/>
              </w:rPr>
              <w:fldChar w:fldCharType="end"/>
            </w:r>
          </w:hyperlink>
        </w:p>
        <w:p w14:paraId="6BD6028E" w14:textId="6C4D8312" w:rsidR="00AA5A90" w:rsidRDefault="00806F8C">
          <w:pPr>
            <w:pStyle w:val="TM3"/>
            <w:rPr>
              <w:rFonts w:asciiTheme="minorHAnsi" w:eastAsiaTheme="minorEastAsia" w:hAnsiTheme="minorHAnsi" w:cstheme="minorBidi"/>
              <w:noProof/>
              <w:kern w:val="2"/>
              <w:sz w:val="24"/>
              <w:szCs w:val="24"/>
              <w:lang w:eastAsia="fr-FR"/>
              <w14:ligatures w14:val="standardContextual"/>
            </w:rPr>
          </w:pPr>
          <w:hyperlink w:anchor="_Toc207179890" w:history="1">
            <w:r w:rsidR="00AA5A90" w:rsidRPr="00610E68">
              <w:rPr>
                <w:rStyle w:val="Lienhypertexte"/>
                <w:noProof/>
              </w:rPr>
              <w:t>13.2.3 Paiement des cotraitants</w:t>
            </w:r>
            <w:r w:rsidR="00AA5A90">
              <w:rPr>
                <w:noProof/>
                <w:webHidden/>
              </w:rPr>
              <w:tab/>
            </w:r>
            <w:r w:rsidR="00AA5A90">
              <w:rPr>
                <w:noProof/>
                <w:webHidden/>
              </w:rPr>
              <w:fldChar w:fldCharType="begin"/>
            </w:r>
            <w:r w:rsidR="00AA5A90">
              <w:rPr>
                <w:noProof/>
                <w:webHidden/>
              </w:rPr>
              <w:instrText xml:space="preserve"> PAGEREF _Toc207179890 \h </w:instrText>
            </w:r>
            <w:r w:rsidR="00AA5A90">
              <w:rPr>
                <w:noProof/>
                <w:webHidden/>
              </w:rPr>
            </w:r>
            <w:r w:rsidR="00AA5A90">
              <w:rPr>
                <w:noProof/>
                <w:webHidden/>
              </w:rPr>
              <w:fldChar w:fldCharType="separate"/>
            </w:r>
            <w:r w:rsidR="00AA5A90">
              <w:rPr>
                <w:noProof/>
                <w:webHidden/>
              </w:rPr>
              <w:t>14</w:t>
            </w:r>
            <w:r w:rsidR="00AA5A90">
              <w:rPr>
                <w:noProof/>
                <w:webHidden/>
              </w:rPr>
              <w:fldChar w:fldCharType="end"/>
            </w:r>
          </w:hyperlink>
        </w:p>
        <w:p w14:paraId="0C2CFC66" w14:textId="02C43449"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91" w:history="1">
            <w:r w:rsidR="00AA5A90" w:rsidRPr="00610E68">
              <w:rPr>
                <w:rStyle w:val="Lienhypertexte"/>
                <w:noProof/>
              </w:rPr>
              <w:t>ARTICLE XIV : AVANCE</w:t>
            </w:r>
            <w:r w:rsidR="00AA5A90">
              <w:rPr>
                <w:noProof/>
                <w:webHidden/>
              </w:rPr>
              <w:tab/>
            </w:r>
            <w:r w:rsidR="00AA5A90">
              <w:rPr>
                <w:noProof/>
                <w:webHidden/>
              </w:rPr>
              <w:fldChar w:fldCharType="begin"/>
            </w:r>
            <w:r w:rsidR="00AA5A90">
              <w:rPr>
                <w:noProof/>
                <w:webHidden/>
              </w:rPr>
              <w:instrText xml:space="preserve"> PAGEREF _Toc207179891 \h </w:instrText>
            </w:r>
            <w:r w:rsidR="00AA5A90">
              <w:rPr>
                <w:noProof/>
                <w:webHidden/>
              </w:rPr>
            </w:r>
            <w:r w:rsidR="00AA5A90">
              <w:rPr>
                <w:noProof/>
                <w:webHidden/>
              </w:rPr>
              <w:fldChar w:fldCharType="separate"/>
            </w:r>
            <w:r w:rsidR="00AA5A90">
              <w:rPr>
                <w:noProof/>
                <w:webHidden/>
              </w:rPr>
              <w:t>15</w:t>
            </w:r>
            <w:r w:rsidR="00AA5A90">
              <w:rPr>
                <w:noProof/>
                <w:webHidden/>
              </w:rPr>
              <w:fldChar w:fldCharType="end"/>
            </w:r>
          </w:hyperlink>
        </w:p>
        <w:p w14:paraId="34DB7D71" w14:textId="47678A04"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92" w:history="1">
            <w:r w:rsidR="00AA5A90" w:rsidRPr="00610E68">
              <w:rPr>
                <w:rStyle w:val="Lienhypertexte"/>
                <w:noProof/>
              </w:rPr>
              <w:t>ARTICLE XV : PENALITES</w:t>
            </w:r>
            <w:r w:rsidR="00AA5A90">
              <w:rPr>
                <w:noProof/>
                <w:webHidden/>
              </w:rPr>
              <w:tab/>
            </w:r>
            <w:r w:rsidR="00AA5A90">
              <w:rPr>
                <w:noProof/>
                <w:webHidden/>
              </w:rPr>
              <w:fldChar w:fldCharType="begin"/>
            </w:r>
            <w:r w:rsidR="00AA5A90">
              <w:rPr>
                <w:noProof/>
                <w:webHidden/>
              </w:rPr>
              <w:instrText xml:space="preserve"> PAGEREF _Toc207179892 \h </w:instrText>
            </w:r>
            <w:r w:rsidR="00AA5A90">
              <w:rPr>
                <w:noProof/>
                <w:webHidden/>
              </w:rPr>
            </w:r>
            <w:r w:rsidR="00AA5A90">
              <w:rPr>
                <w:noProof/>
                <w:webHidden/>
              </w:rPr>
              <w:fldChar w:fldCharType="separate"/>
            </w:r>
            <w:r w:rsidR="00AA5A90">
              <w:rPr>
                <w:noProof/>
                <w:webHidden/>
              </w:rPr>
              <w:t>15</w:t>
            </w:r>
            <w:r w:rsidR="00AA5A90">
              <w:rPr>
                <w:noProof/>
                <w:webHidden/>
              </w:rPr>
              <w:fldChar w:fldCharType="end"/>
            </w:r>
          </w:hyperlink>
        </w:p>
        <w:p w14:paraId="63682E37" w14:textId="0C84458E"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93" w:history="1">
            <w:r w:rsidR="00AA5A90" w:rsidRPr="00610E68">
              <w:rPr>
                <w:rStyle w:val="Lienhypertexte"/>
                <w:noProof/>
              </w:rPr>
              <w:t>15.1 Pénalités de retard</w:t>
            </w:r>
            <w:r w:rsidR="00AA5A90">
              <w:rPr>
                <w:noProof/>
                <w:webHidden/>
              </w:rPr>
              <w:tab/>
            </w:r>
            <w:r w:rsidR="00AA5A90">
              <w:rPr>
                <w:noProof/>
                <w:webHidden/>
              </w:rPr>
              <w:fldChar w:fldCharType="begin"/>
            </w:r>
            <w:r w:rsidR="00AA5A90">
              <w:rPr>
                <w:noProof/>
                <w:webHidden/>
              </w:rPr>
              <w:instrText xml:space="preserve"> PAGEREF _Toc207179893 \h </w:instrText>
            </w:r>
            <w:r w:rsidR="00AA5A90">
              <w:rPr>
                <w:noProof/>
                <w:webHidden/>
              </w:rPr>
            </w:r>
            <w:r w:rsidR="00AA5A90">
              <w:rPr>
                <w:noProof/>
                <w:webHidden/>
              </w:rPr>
              <w:fldChar w:fldCharType="separate"/>
            </w:r>
            <w:r w:rsidR="00AA5A90">
              <w:rPr>
                <w:noProof/>
                <w:webHidden/>
              </w:rPr>
              <w:t>15</w:t>
            </w:r>
            <w:r w:rsidR="00AA5A90">
              <w:rPr>
                <w:noProof/>
                <w:webHidden/>
              </w:rPr>
              <w:fldChar w:fldCharType="end"/>
            </w:r>
          </w:hyperlink>
        </w:p>
        <w:p w14:paraId="2EC1EFD7" w14:textId="4C63F15F"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94" w:history="1">
            <w:r w:rsidR="00AA5A90" w:rsidRPr="00610E68">
              <w:rPr>
                <w:rStyle w:val="Lienhypertexte"/>
                <w:noProof/>
              </w:rPr>
              <w:t>15.2 Pénalités pour non-respect du délai de réparation en cas de panne</w:t>
            </w:r>
            <w:r w:rsidR="00AA5A90">
              <w:rPr>
                <w:noProof/>
                <w:webHidden/>
              </w:rPr>
              <w:tab/>
            </w:r>
            <w:r w:rsidR="00AA5A90">
              <w:rPr>
                <w:noProof/>
                <w:webHidden/>
              </w:rPr>
              <w:fldChar w:fldCharType="begin"/>
            </w:r>
            <w:r w:rsidR="00AA5A90">
              <w:rPr>
                <w:noProof/>
                <w:webHidden/>
              </w:rPr>
              <w:instrText xml:space="preserve"> PAGEREF _Toc207179894 \h </w:instrText>
            </w:r>
            <w:r w:rsidR="00AA5A90">
              <w:rPr>
                <w:noProof/>
                <w:webHidden/>
              </w:rPr>
            </w:r>
            <w:r w:rsidR="00AA5A90">
              <w:rPr>
                <w:noProof/>
                <w:webHidden/>
              </w:rPr>
              <w:fldChar w:fldCharType="separate"/>
            </w:r>
            <w:r w:rsidR="00AA5A90">
              <w:rPr>
                <w:noProof/>
                <w:webHidden/>
              </w:rPr>
              <w:t>15</w:t>
            </w:r>
            <w:r w:rsidR="00AA5A90">
              <w:rPr>
                <w:noProof/>
                <w:webHidden/>
              </w:rPr>
              <w:fldChar w:fldCharType="end"/>
            </w:r>
          </w:hyperlink>
        </w:p>
        <w:p w14:paraId="611AC83F" w14:textId="6EF0E113"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95" w:history="1">
            <w:r w:rsidR="00AA5A90" w:rsidRPr="00610E68">
              <w:rPr>
                <w:rStyle w:val="Lienhypertexte"/>
                <w:noProof/>
              </w:rPr>
              <w:t>15.3 Pénalités pour non-respect des formalités relatives à la lutte contre le travail illégal</w:t>
            </w:r>
            <w:r w:rsidR="00AA5A90">
              <w:rPr>
                <w:noProof/>
                <w:webHidden/>
              </w:rPr>
              <w:tab/>
            </w:r>
            <w:r w:rsidR="00AA5A90">
              <w:rPr>
                <w:noProof/>
                <w:webHidden/>
              </w:rPr>
              <w:fldChar w:fldCharType="begin"/>
            </w:r>
            <w:r w:rsidR="00AA5A90">
              <w:rPr>
                <w:noProof/>
                <w:webHidden/>
              </w:rPr>
              <w:instrText xml:space="preserve"> PAGEREF _Toc207179895 \h </w:instrText>
            </w:r>
            <w:r w:rsidR="00AA5A90">
              <w:rPr>
                <w:noProof/>
                <w:webHidden/>
              </w:rPr>
            </w:r>
            <w:r w:rsidR="00AA5A90">
              <w:rPr>
                <w:noProof/>
                <w:webHidden/>
              </w:rPr>
              <w:fldChar w:fldCharType="separate"/>
            </w:r>
            <w:r w:rsidR="00AA5A90">
              <w:rPr>
                <w:noProof/>
                <w:webHidden/>
              </w:rPr>
              <w:t>16</w:t>
            </w:r>
            <w:r w:rsidR="00AA5A90">
              <w:rPr>
                <w:noProof/>
                <w:webHidden/>
              </w:rPr>
              <w:fldChar w:fldCharType="end"/>
            </w:r>
          </w:hyperlink>
        </w:p>
        <w:p w14:paraId="5B80FB1E" w14:textId="1AB88C6A"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96" w:history="1">
            <w:r w:rsidR="00AA5A90" w:rsidRPr="00610E68">
              <w:rPr>
                <w:rStyle w:val="Lienhypertexte"/>
                <w:noProof/>
              </w:rPr>
              <w:t>ARTICLE XVI : ASSURANCE</w:t>
            </w:r>
            <w:r w:rsidR="00AA5A90">
              <w:rPr>
                <w:noProof/>
                <w:webHidden/>
              </w:rPr>
              <w:tab/>
            </w:r>
            <w:r w:rsidR="00AA5A90">
              <w:rPr>
                <w:noProof/>
                <w:webHidden/>
              </w:rPr>
              <w:fldChar w:fldCharType="begin"/>
            </w:r>
            <w:r w:rsidR="00AA5A90">
              <w:rPr>
                <w:noProof/>
                <w:webHidden/>
              </w:rPr>
              <w:instrText xml:space="preserve"> PAGEREF _Toc207179896 \h </w:instrText>
            </w:r>
            <w:r w:rsidR="00AA5A90">
              <w:rPr>
                <w:noProof/>
                <w:webHidden/>
              </w:rPr>
            </w:r>
            <w:r w:rsidR="00AA5A90">
              <w:rPr>
                <w:noProof/>
                <w:webHidden/>
              </w:rPr>
              <w:fldChar w:fldCharType="separate"/>
            </w:r>
            <w:r w:rsidR="00AA5A90">
              <w:rPr>
                <w:noProof/>
                <w:webHidden/>
              </w:rPr>
              <w:t>16</w:t>
            </w:r>
            <w:r w:rsidR="00AA5A90">
              <w:rPr>
                <w:noProof/>
                <w:webHidden/>
              </w:rPr>
              <w:fldChar w:fldCharType="end"/>
            </w:r>
          </w:hyperlink>
        </w:p>
        <w:p w14:paraId="7E2E8CC1" w14:textId="3CF7E6C7"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97" w:history="1">
            <w:r w:rsidR="00AA5A90" w:rsidRPr="00610E68">
              <w:rPr>
                <w:rStyle w:val="Lienhypertexte"/>
                <w:noProof/>
              </w:rPr>
              <w:t>ARTICLE XVII : exécution aux frais et risques du Titulaire</w:t>
            </w:r>
            <w:r w:rsidR="00AA5A90">
              <w:rPr>
                <w:noProof/>
                <w:webHidden/>
              </w:rPr>
              <w:tab/>
            </w:r>
            <w:r w:rsidR="00AA5A90">
              <w:rPr>
                <w:noProof/>
                <w:webHidden/>
              </w:rPr>
              <w:fldChar w:fldCharType="begin"/>
            </w:r>
            <w:r w:rsidR="00AA5A90">
              <w:rPr>
                <w:noProof/>
                <w:webHidden/>
              </w:rPr>
              <w:instrText xml:space="preserve"> PAGEREF _Toc207179897 \h </w:instrText>
            </w:r>
            <w:r w:rsidR="00AA5A90">
              <w:rPr>
                <w:noProof/>
                <w:webHidden/>
              </w:rPr>
            </w:r>
            <w:r w:rsidR="00AA5A90">
              <w:rPr>
                <w:noProof/>
                <w:webHidden/>
              </w:rPr>
              <w:fldChar w:fldCharType="separate"/>
            </w:r>
            <w:r w:rsidR="00AA5A90">
              <w:rPr>
                <w:noProof/>
                <w:webHidden/>
              </w:rPr>
              <w:t>16</w:t>
            </w:r>
            <w:r w:rsidR="00AA5A90">
              <w:rPr>
                <w:noProof/>
                <w:webHidden/>
              </w:rPr>
              <w:fldChar w:fldCharType="end"/>
            </w:r>
          </w:hyperlink>
        </w:p>
        <w:p w14:paraId="5ADAC6AA" w14:textId="4309E1AE"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898" w:history="1">
            <w:r w:rsidR="00AA5A90" w:rsidRPr="00610E68">
              <w:rPr>
                <w:rStyle w:val="Lienhypertexte"/>
                <w:noProof/>
              </w:rPr>
              <w:t>ARTICLE XVIII : EXCLUSION, RESILIATION, CONTENTIEUX</w:t>
            </w:r>
            <w:r w:rsidR="00AA5A90">
              <w:rPr>
                <w:noProof/>
                <w:webHidden/>
              </w:rPr>
              <w:tab/>
            </w:r>
            <w:r w:rsidR="00AA5A90">
              <w:rPr>
                <w:noProof/>
                <w:webHidden/>
              </w:rPr>
              <w:fldChar w:fldCharType="begin"/>
            </w:r>
            <w:r w:rsidR="00AA5A90">
              <w:rPr>
                <w:noProof/>
                <w:webHidden/>
              </w:rPr>
              <w:instrText xml:space="preserve"> PAGEREF _Toc207179898 \h </w:instrText>
            </w:r>
            <w:r w:rsidR="00AA5A90">
              <w:rPr>
                <w:noProof/>
                <w:webHidden/>
              </w:rPr>
            </w:r>
            <w:r w:rsidR="00AA5A90">
              <w:rPr>
                <w:noProof/>
                <w:webHidden/>
              </w:rPr>
              <w:fldChar w:fldCharType="separate"/>
            </w:r>
            <w:r w:rsidR="00AA5A90">
              <w:rPr>
                <w:noProof/>
                <w:webHidden/>
              </w:rPr>
              <w:t>16</w:t>
            </w:r>
            <w:r w:rsidR="00AA5A90">
              <w:rPr>
                <w:noProof/>
                <w:webHidden/>
              </w:rPr>
              <w:fldChar w:fldCharType="end"/>
            </w:r>
          </w:hyperlink>
        </w:p>
        <w:p w14:paraId="16046005" w14:textId="10117BBA"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899" w:history="1">
            <w:r w:rsidR="00AA5A90" w:rsidRPr="00610E68">
              <w:rPr>
                <w:rStyle w:val="Lienhypertexte"/>
                <w:noProof/>
              </w:rPr>
              <w:t>18.1 Résiliation pour faute du Titulaire</w:t>
            </w:r>
            <w:r w:rsidR="00AA5A90">
              <w:rPr>
                <w:noProof/>
                <w:webHidden/>
              </w:rPr>
              <w:tab/>
            </w:r>
            <w:r w:rsidR="00AA5A90">
              <w:rPr>
                <w:noProof/>
                <w:webHidden/>
              </w:rPr>
              <w:fldChar w:fldCharType="begin"/>
            </w:r>
            <w:r w:rsidR="00AA5A90">
              <w:rPr>
                <w:noProof/>
                <w:webHidden/>
              </w:rPr>
              <w:instrText xml:space="preserve"> PAGEREF _Toc207179899 \h </w:instrText>
            </w:r>
            <w:r w:rsidR="00AA5A90">
              <w:rPr>
                <w:noProof/>
                <w:webHidden/>
              </w:rPr>
            </w:r>
            <w:r w:rsidR="00AA5A90">
              <w:rPr>
                <w:noProof/>
                <w:webHidden/>
              </w:rPr>
              <w:fldChar w:fldCharType="separate"/>
            </w:r>
            <w:r w:rsidR="00AA5A90">
              <w:rPr>
                <w:noProof/>
                <w:webHidden/>
              </w:rPr>
              <w:t>16</w:t>
            </w:r>
            <w:r w:rsidR="00AA5A90">
              <w:rPr>
                <w:noProof/>
                <w:webHidden/>
              </w:rPr>
              <w:fldChar w:fldCharType="end"/>
            </w:r>
          </w:hyperlink>
        </w:p>
        <w:p w14:paraId="40E467BF" w14:textId="40C6BE6A"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900" w:history="1">
            <w:r w:rsidR="00AA5A90" w:rsidRPr="00610E68">
              <w:rPr>
                <w:rStyle w:val="Lienhypertexte"/>
                <w:noProof/>
              </w:rPr>
              <w:t>18.2 Résiliation pour motif d’intérêt général</w:t>
            </w:r>
            <w:r w:rsidR="00AA5A90">
              <w:rPr>
                <w:noProof/>
                <w:webHidden/>
              </w:rPr>
              <w:tab/>
            </w:r>
            <w:r w:rsidR="00AA5A90">
              <w:rPr>
                <w:noProof/>
                <w:webHidden/>
              </w:rPr>
              <w:fldChar w:fldCharType="begin"/>
            </w:r>
            <w:r w:rsidR="00AA5A90">
              <w:rPr>
                <w:noProof/>
                <w:webHidden/>
              </w:rPr>
              <w:instrText xml:space="preserve"> PAGEREF _Toc207179900 \h </w:instrText>
            </w:r>
            <w:r w:rsidR="00AA5A90">
              <w:rPr>
                <w:noProof/>
                <w:webHidden/>
              </w:rPr>
            </w:r>
            <w:r w:rsidR="00AA5A90">
              <w:rPr>
                <w:noProof/>
                <w:webHidden/>
              </w:rPr>
              <w:fldChar w:fldCharType="separate"/>
            </w:r>
            <w:r w:rsidR="00AA5A90">
              <w:rPr>
                <w:noProof/>
                <w:webHidden/>
              </w:rPr>
              <w:t>17</w:t>
            </w:r>
            <w:r w:rsidR="00AA5A90">
              <w:rPr>
                <w:noProof/>
                <w:webHidden/>
              </w:rPr>
              <w:fldChar w:fldCharType="end"/>
            </w:r>
          </w:hyperlink>
        </w:p>
        <w:p w14:paraId="156CF29D" w14:textId="16928F42"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901" w:history="1">
            <w:r w:rsidR="00AA5A90" w:rsidRPr="00610E68">
              <w:rPr>
                <w:rStyle w:val="Lienhypertexte"/>
                <w:noProof/>
              </w:rPr>
              <w:t>18.3 Redressement ou liquidation judiciaire</w:t>
            </w:r>
            <w:r w:rsidR="00AA5A90">
              <w:rPr>
                <w:noProof/>
                <w:webHidden/>
              </w:rPr>
              <w:tab/>
            </w:r>
            <w:r w:rsidR="00AA5A90">
              <w:rPr>
                <w:noProof/>
                <w:webHidden/>
              </w:rPr>
              <w:fldChar w:fldCharType="begin"/>
            </w:r>
            <w:r w:rsidR="00AA5A90">
              <w:rPr>
                <w:noProof/>
                <w:webHidden/>
              </w:rPr>
              <w:instrText xml:space="preserve"> PAGEREF _Toc207179901 \h </w:instrText>
            </w:r>
            <w:r w:rsidR="00AA5A90">
              <w:rPr>
                <w:noProof/>
                <w:webHidden/>
              </w:rPr>
            </w:r>
            <w:r w:rsidR="00AA5A90">
              <w:rPr>
                <w:noProof/>
                <w:webHidden/>
              </w:rPr>
              <w:fldChar w:fldCharType="separate"/>
            </w:r>
            <w:r w:rsidR="00AA5A90">
              <w:rPr>
                <w:noProof/>
                <w:webHidden/>
              </w:rPr>
              <w:t>17</w:t>
            </w:r>
            <w:r w:rsidR="00AA5A90">
              <w:rPr>
                <w:noProof/>
                <w:webHidden/>
              </w:rPr>
              <w:fldChar w:fldCharType="end"/>
            </w:r>
          </w:hyperlink>
        </w:p>
        <w:p w14:paraId="0FA43DEA" w14:textId="58E7546B" w:rsidR="00AA5A90" w:rsidRDefault="00806F8C">
          <w:pPr>
            <w:pStyle w:val="TM2"/>
            <w:rPr>
              <w:rFonts w:asciiTheme="minorHAnsi" w:eastAsiaTheme="minorEastAsia" w:hAnsiTheme="minorHAnsi" w:cstheme="minorBidi"/>
              <w:bCs w:val="0"/>
              <w:noProof/>
              <w:kern w:val="2"/>
              <w:sz w:val="24"/>
              <w:szCs w:val="24"/>
              <w:lang w:eastAsia="fr-FR"/>
              <w14:ligatures w14:val="standardContextual"/>
            </w:rPr>
          </w:pPr>
          <w:hyperlink w:anchor="_Toc207179902" w:history="1">
            <w:r w:rsidR="00AA5A90" w:rsidRPr="00610E68">
              <w:rPr>
                <w:rStyle w:val="Lienhypertexte"/>
                <w:noProof/>
              </w:rPr>
              <w:t>18.4 Règlement des litiges et langue</w:t>
            </w:r>
            <w:r w:rsidR="00AA5A90">
              <w:rPr>
                <w:noProof/>
                <w:webHidden/>
              </w:rPr>
              <w:tab/>
            </w:r>
            <w:r w:rsidR="00AA5A90">
              <w:rPr>
                <w:noProof/>
                <w:webHidden/>
              </w:rPr>
              <w:fldChar w:fldCharType="begin"/>
            </w:r>
            <w:r w:rsidR="00AA5A90">
              <w:rPr>
                <w:noProof/>
                <w:webHidden/>
              </w:rPr>
              <w:instrText xml:space="preserve"> PAGEREF _Toc207179902 \h </w:instrText>
            </w:r>
            <w:r w:rsidR="00AA5A90">
              <w:rPr>
                <w:noProof/>
                <w:webHidden/>
              </w:rPr>
            </w:r>
            <w:r w:rsidR="00AA5A90">
              <w:rPr>
                <w:noProof/>
                <w:webHidden/>
              </w:rPr>
              <w:fldChar w:fldCharType="separate"/>
            </w:r>
            <w:r w:rsidR="00AA5A90">
              <w:rPr>
                <w:noProof/>
                <w:webHidden/>
              </w:rPr>
              <w:t>17</w:t>
            </w:r>
            <w:r w:rsidR="00AA5A90">
              <w:rPr>
                <w:noProof/>
                <w:webHidden/>
              </w:rPr>
              <w:fldChar w:fldCharType="end"/>
            </w:r>
          </w:hyperlink>
        </w:p>
        <w:p w14:paraId="2AE7FB6C" w14:textId="473716C5" w:rsidR="00AA5A90" w:rsidRDefault="00806F8C">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7179903" w:history="1">
            <w:r w:rsidR="00AA5A90" w:rsidRPr="00610E68">
              <w:rPr>
                <w:rStyle w:val="Lienhypertexte"/>
                <w:noProof/>
              </w:rPr>
              <w:t>ARTICLE XIX : DEROGATIONS AU CCAG-FCS</w:t>
            </w:r>
            <w:r w:rsidR="00AA5A90">
              <w:rPr>
                <w:noProof/>
                <w:webHidden/>
              </w:rPr>
              <w:tab/>
            </w:r>
            <w:r w:rsidR="00AA5A90">
              <w:rPr>
                <w:noProof/>
                <w:webHidden/>
              </w:rPr>
              <w:fldChar w:fldCharType="begin"/>
            </w:r>
            <w:r w:rsidR="00AA5A90">
              <w:rPr>
                <w:noProof/>
                <w:webHidden/>
              </w:rPr>
              <w:instrText xml:space="preserve"> PAGEREF _Toc207179903 \h </w:instrText>
            </w:r>
            <w:r w:rsidR="00AA5A90">
              <w:rPr>
                <w:noProof/>
                <w:webHidden/>
              </w:rPr>
            </w:r>
            <w:r w:rsidR="00AA5A90">
              <w:rPr>
                <w:noProof/>
                <w:webHidden/>
              </w:rPr>
              <w:fldChar w:fldCharType="separate"/>
            </w:r>
            <w:r w:rsidR="00AA5A90">
              <w:rPr>
                <w:noProof/>
                <w:webHidden/>
              </w:rPr>
              <w:t>17</w:t>
            </w:r>
            <w:r w:rsidR="00AA5A90">
              <w:rPr>
                <w:noProof/>
                <w:webHidden/>
              </w:rPr>
              <w:fldChar w:fldCharType="end"/>
            </w:r>
          </w:hyperlink>
        </w:p>
        <w:p w14:paraId="68CD04F3" w14:textId="20A527AB" w:rsidR="00452EFD" w:rsidRDefault="000A2F49">
          <w:r>
            <w:fldChar w:fldCharType="end"/>
          </w:r>
        </w:p>
      </w:sdtContent>
    </w:sdt>
    <w:p w14:paraId="3F547E92" w14:textId="77777777" w:rsidR="00452EFD" w:rsidRDefault="000A2F49">
      <w:r>
        <w:br w:type="page"/>
      </w:r>
    </w:p>
    <w:p w14:paraId="278877F7" w14:textId="77777777" w:rsidR="00452EFD" w:rsidRDefault="000A2F49">
      <w:pPr>
        <w:pStyle w:val="Titre1"/>
        <w:spacing w:before="0"/>
      </w:pPr>
      <w:bookmarkStart w:id="5" w:name="_Toc155794231"/>
      <w:bookmarkStart w:id="6" w:name="ArtL1_CCAP-1-A1"/>
      <w:bookmarkEnd w:id="5"/>
      <w:bookmarkEnd w:id="6"/>
      <w:r>
        <w:t> </w:t>
      </w:r>
      <w:bookmarkStart w:id="7" w:name="_Toc207179842"/>
      <w:r>
        <w:t>PREAMBULE</w:t>
      </w:r>
      <w:bookmarkEnd w:id="7"/>
    </w:p>
    <w:p w14:paraId="091FAEC2" w14:textId="77777777" w:rsidR="00806F8C" w:rsidRPr="00806F8C" w:rsidRDefault="00806F8C" w:rsidP="00806F8C">
      <w:pPr>
        <w:rPr>
          <w:color w:val="000000" w:themeColor="text1"/>
        </w:rPr>
      </w:pPr>
      <w:bookmarkStart w:id="8" w:name="_Hlk209533946"/>
      <w:bookmarkStart w:id="9" w:name="_Toc207179843"/>
      <w:r w:rsidRPr="00806F8C">
        <w:rPr>
          <w:color w:val="000000" w:themeColor="text1"/>
        </w:rPr>
        <w:t>Le marché M250072 a pour objet l’acquisition, la livraison, l’installation, la mise en service, la garantie, la formation et le service après-vente d’un microscope double faisceau FIB/SEM et de son ensemble d’accessoires, d’une platine cryogénique, d’une plateforme d’essais électrochimiques pour la microscopie électronique, d’une platine d’essais micromécaniques, d’un appareil de décontamination plasma et d’un accessoire pour platine à traction chauffante. Ces équipements sont achetés dans le cadre du projet CPER-FEDER MULTI3 et seront installés dans les locaux du Consortium Lyon Saint-Etienne de Microscopie (CLYM) à l’INSA Lyon en remplacement de la machine existante.</w:t>
      </w:r>
    </w:p>
    <w:p w14:paraId="229B713D" w14:textId="260187B1" w:rsidR="00F1178A" w:rsidRPr="00603DBE" w:rsidRDefault="00F1178A" w:rsidP="001B6E0B">
      <w:pPr>
        <w:rPr>
          <w:color w:val="000000" w:themeColor="text1"/>
        </w:rPr>
      </w:pPr>
      <w:r w:rsidRPr="00603DBE">
        <w:rPr>
          <w:color w:val="000000" w:themeColor="text1"/>
        </w:rPr>
        <w:t>Le microscope (lot 1) est acquis via le marché « Instrumentation Scientifique » de l’AMUE, le</w:t>
      </w:r>
      <w:r w:rsidR="00136E14" w:rsidRPr="00603DBE">
        <w:rPr>
          <w:color w:val="000000" w:themeColor="text1"/>
        </w:rPr>
        <w:t xml:space="preserve"> lot </w:t>
      </w:r>
      <w:r w:rsidRPr="00603DBE">
        <w:rPr>
          <w:color w:val="000000" w:themeColor="text1"/>
        </w:rPr>
        <w:t>2</w:t>
      </w:r>
      <w:r w:rsidR="00136E14" w:rsidRPr="00603DBE">
        <w:rPr>
          <w:color w:val="000000" w:themeColor="text1"/>
          <w:vertAlign w:val="superscript"/>
        </w:rPr>
        <w:t xml:space="preserve"> </w:t>
      </w:r>
      <w:r w:rsidR="00136E14" w:rsidRPr="00603DBE">
        <w:rPr>
          <w:color w:val="000000" w:themeColor="text1"/>
        </w:rPr>
        <w:t>et</w:t>
      </w:r>
      <w:r w:rsidRPr="00603DBE">
        <w:rPr>
          <w:color w:val="000000" w:themeColor="text1"/>
        </w:rPr>
        <w:t xml:space="preserve"> </w:t>
      </w:r>
      <w:r w:rsidR="00136E14" w:rsidRPr="00603DBE">
        <w:rPr>
          <w:color w:val="000000" w:themeColor="text1"/>
        </w:rPr>
        <w:t xml:space="preserve">les présents lots </w:t>
      </w:r>
      <w:r w:rsidRPr="00603DBE">
        <w:rPr>
          <w:color w:val="000000" w:themeColor="text1"/>
        </w:rPr>
        <w:t>4 et 5 sont acquis via des appels d’offres ouverts</w:t>
      </w:r>
      <w:r w:rsidR="00136E14" w:rsidRPr="00603DBE">
        <w:rPr>
          <w:color w:val="000000" w:themeColor="text1"/>
        </w:rPr>
        <w:t>, tandis que</w:t>
      </w:r>
      <w:r w:rsidRPr="00603DBE">
        <w:rPr>
          <w:color w:val="000000" w:themeColor="text1"/>
        </w:rPr>
        <w:t xml:space="preserve"> les lots 3 et 6 via des procédures d’exclusivité.</w:t>
      </w:r>
    </w:p>
    <w:bookmarkEnd w:id="8"/>
    <w:p w14:paraId="7D813FDD" w14:textId="77777777" w:rsidR="00452EFD" w:rsidRDefault="000A2F49">
      <w:pPr>
        <w:pStyle w:val="Titre1"/>
      </w:pPr>
      <w:r>
        <w:t>objet du mARCHE</w:t>
      </w:r>
      <w:bookmarkEnd w:id="9"/>
      <w:r>
        <w:t xml:space="preserve"> </w:t>
      </w:r>
    </w:p>
    <w:p w14:paraId="307CC830" w14:textId="10C993C0" w:rsidR="007B3C3A" w:rsidRDefault="000A2F49" w:rsidP="007B3C3A">
      <w:bookmarkStart w:id="10" w:name="_Hlk192754418"/>
      <w:r>
        <w:t>Le</w:t>
      </w:r>
      <w:r w:rsidR="001B6E0B">
        <w:t>s</w:t>
      </w:r>
      <w:r>
        <w:t xml:space="preserve"> présent</w:t>
      </w:r>
      <w:r w:rsidR="001B6E0B">
        <w:t>s</w:t>
      </w:r>
      <w:r>
        <w:t xml:space="preserve"> </w:t>
      </w:r>
      <w:r w:rsidR="001B6E0B">
        <w:t>lots ont</w:t>
      </w:r>
      <w:r>
        <w:t xml:space="preserve"> pour objet l’acquisition, </w:t>
      </w:r>
      <w:r w:rsidR="006D4845">
        <w:t xml:space="preserve">la livraison, </w:t>
      </w:r>
      <w:r>
        <w:t xml:space="preserve">l’installation, la mise en service, la garantie, la formation et le service après-vente </w:t>
      </w:r>
      <w:bookmarkStart w:id="11" w:name="_Hlk209537047"/>
      <w:bookmarkEnd w:id="10"/>
      <w:r w:rsidR="007B3C3A">
        <w:t xml:space="preserve">d’une platine d’essais micromécaniques </w:t>
      </w:r>
      <w:bookmarkEnd w:id="11"/>
      <w:r w:rsidR="007B3C3A">
        <w:t>et d’un Nettoyeur plasma.</w:t>
      </w:r>
      <w:r w:rsidR="0036181A">
        <w:t xml:space="preserve"> Ils relèvent respectivement des lots 4 et 5 du marché M25.0072.</w:t>
      </w:r>
    </w:p>
    <w:p w14:paraId="627BF08D" w14:textId="3E18B334" w:rsidR="00452EFD" w:rsidRDefault="00452EFD"/>
    <w:p w14:paraId="528EA2AD" w14:textId="77777777" w:rsidR="006C4402" w:rsidRDefault="006C4402" w:rsidP="006C4402">
      <w:pPr>
        <w:rPr>
          <w:b/>
          <w:bCs/>
        </w:rPr>
      </w:pPr>
      <w:r>
        <w:rPr>
          <w:b/>
          <w:bCs/>
        </w:rPr>
        <w:t>Lieu d’exécution :</w:t>
      </w:r>
    </w:p>
    <w:p w14:paraId="4503BB10" w14:textId="77777777" w:rsidR="006C4402" w:rsidRPr="00BA0554" w:rsidRDefault="006C4402" w:rsidP="006C4402">
      <w:pPr>
        <w:spacing w:before="0" w:after="0"/>
        <w:ind w:hanging="6"/>
      </w:pPr>
      <w:r w:rsidRPr="00BA0554">
        <w:t>INSA Lyon</w:t>
      </w:r>
    </w:p>
    <w:p w14:paraId="3B2C2416" w14:textId="77777777" w:rsidR="006C4402" w:rsidRDefault="006C4402" w:rsidP="006C4402">
      <w:pPr>
        <w:spacing w:before="0" w:after="0"/>
        <w:ind w:hanging="6"/>
      </w:pPr>
      <w:r>
        <w:t>Campus Lyon Tech La Doua</w:t>
      </w:r>
    </w:p>
    <w:p w14:paraId="27714094" w14:textId="77777777" w:rsidR="006C4402" w:rsidRDefault="006C4402" w:rsidP="006C4402">
      <w:pPr>
        <w:spacing w:before="0" w:after="0"/>
        <w:ind w:hanging="6"/>
      </w:pPr>
      <w:r>
        <w:t>20 avenue Albert Einstein</w:t>
      </w:r>
    </w:p>
    <w:p w14:paraId="3EC72669" w14:textId="77777777" w:rsidR="006C4402" w:rsidRDefault="006C4402" w:rsidP="006C4402">
      <w:pPr>
        <w:spacing w:before="0" w:after="0"/>
        <w:ind w:hanging="6"/>
      </w:pPr>
      <w:r>
        <w:t>69621 Villeurbanne Cedex.</w:t>
      </w:r>
    </w:p>
    <w:p w14:paraId="79197045" w14:textId="77777777" w:rsidR="006C4402" w:rsidRDefault="006C4402" w:rsidP="006C4402">
      <w:pPr>
        <w:spacing w:before="0" w:after="0"/>
        <w:ind w:hanging="6"/>
      </w:pPr>
    </w:p>
    <w:p w14:paraId="22C77D90" w14:textId="265C9033" w:rsidR="00BE13BD" w:rsidRPr="00BE13BD" w:rsidRDefault="000A2F49" w:rsidP="00B17D74">
      <w:pPr>
        <w:pStyle w:val="Titre1"/>
      </w:pPr>
      <w:r>
        <w:t> </w:t>
      </w:r>
      <w:bookmarkStart w:id="12" w:name="_Toc155693068"/>
      <w:bookmarkStart w:id="13" w:name="_Toc153463823"/>
      <w:bookmarkStart w:id="14" w:name="_Toc155613278"/>
      <w:bookmarkStart w:id="15" w:name="_Toc152941727"/>
      <w:bookmarkStart w:id="16" w:name="_Toc152749750"/>
      <w:bookmarkStart w:id="17" w:name="_Toc152679350"/>
      <w:bookmarkStart w:id="18" w:name="_Toc152944391"/>
      <w:bookmarkStart w:id="19" w:name="_Toc153894108"/>
      <w:bookmarkStart w:id="20" w:name="_Toc155613236"/>
      <w:bookmarkStart w:id="21" w:name="_Toc152747274"/>
      <w:bookmarkStart w:id="22" w:name="_Toc155613194"/>
      <w:bookmarkStart w:id="23" w:name="_Toc152678209"/>
      <w:bookmarkStart w:id="24" w:name="_Toc152941620"/>
      <w:bookmarkStart w:id="25" w:name="_Toc155613108"/>
      <w:bookmarkStart w:id="26" w:name="_Toc152941621"/>
      <w:bookmarkStart w:id="27" w:name="_Toc152747700"/>
      <w:bookmarkStart w:id="28" w:name="_Toc152749751"/>
      <w:bookmarkStart w:id="29" w:name="_Toc152678210"/>
      <w:bookmarkStart w:id="30" w:name="_Toc152747699"/>
      <w:bookmarkStart w:id="31" w:name="_Toc155706660"/>
      <w:bookmarkStart w:id="32" w:name="_Toc152941728"/>
      <w:bookmarkStart w:id="33" w:name="_Toc152679351"/>
      <w:bookmarkStart w:id="34" w:name="_Toc152944392"/>
      <w:bookmarkStart w:id="35" w:name="_Toc152747275"/>
      <w:bookmarkStart w:id="36" w:name="_Toc155706750"/>
      <w:bookmarkStart w:id="37" w:name="_Toc155692643"/>
      <w:bookmarkStart w:id="38" w:name="_Toc155613321"/>
      <w:bookmarkStart w:id="39" w:name="_Toc15561315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t xml:space="preserve"> </w:t>
      </w:r>
      <w:bookmarkStart w:id="40" w:name="_Toc155794232"/>
      <w:bookmarkStart w:id="41" w:name="_Toc207179844"/>
      <w:bookmarkEnd w:id="40"/>
      <w:r>
        <w:t>DISPOSITIONS GENERALES</w:t>
      </w:r>
      <w:bookmarkEnd w:id="41"/>
    </w:p>
    <w:p w14:paraId="6FCAFAA6" w14:textId="77777777" w:rsidR="00452EFD" w:rsidRDefault="000A2F49">
      <w:pPr>
        <w:pStyle w:val="Titre2"/>
      </w:pPr>
      <w:bookmarkStart w:id="42" w:name="_Toc207179845"/>
      <w:r>
        <w:t>3.1 Procédure de passation</w:t>
      </w:r>
      <w:bookmarkEnd w:id="42"/>
    </w:p>
    <w:p w14:paraId="4EAB5961" w14:textId="1E90C02C" w:rsidR="00824001" w:rsidRDefault="00D31B81" w:rsidP="00824001">
      <w:bookmarkStart w:id="43" w:name="_Hlk71191838"/>
      <w:bookmarkStart w:id="44" w:name="_Toc34900472"/>
      <w:bookmarkStart w:id="45" w:name="_Hlk156315592"/>
      <w:bookmarkStart w:id="46" w:name="_Toc87260664"/>
      <w:bookmarkStart w:id="47" w:name="_Toc41990837"/>
      <w:bookmarkStart w:id="48" w:name="_Toc97131969"/>
      <w:bookmarkStart w:id="49" w:name="_Toc162966984"/>
      <w:bookmarkStart w:id="50" w:name="_Toc89686455"/>
      <w:bookmarkStart w:id="51" w:name="_Toc89357106"/>
      <w:bookmarkStart w:id="52" w:name="_Toc87369900"/>
      <w:bookmarkStart w:id="53" w:name="_Toc87870631"/>
      <w:bookmarkStart w:id="54" w:name="_Toc97644137"/>
      <w:bookmarkStart w:id="55" w:name="_Toc88213004"/>
      <w:bookmarkStart w:id="56" w:name="_Toc87279183"/>
      <w:bookmarkStart w:id="57" w:name="_Toc38967283"/>
      <w:bookmarkStart w:id="58" w:name="_Toc39657581"/>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t xml:space="preserve">Le marché est passé selon une procédure d’appel d’offres ouvert en application des articles L.2124-2 et R.2124-2,1° et R.2161-2 à R2161-5 du code de la commande publique. </w:t>
      </w:r>
    </w:p>
    <w:p w14:paraId="3CA8C745" w14:textId="7EC49122" w:rsidR="00452EFD" w:rsidRDefault="000A2F49">
      <w:pPr>
        <w:pStyle w:val="Titre2"/>
      </w:pPr>
      <w:bookmarkStart w:id="59" w:name="_Toc207179846"/>
      <w:r>
        <w:t>3.</w:t>
      </w:r>
      <w:r w:rsidR="00824001">
        <w:t>2</w:t>
      </w:r>
      <w:r>
        <w:t xml:space="preserve"> </w:t>
      </w:r>
      <w:r w:rsidR="00824001">
        <w:t xml:space="preserve">Décomposition </w:t>
      </w:r>
      <w:bookmarkEnd w:id="59"/>
      <w:r w:rsidR="00007EF9">
        <w:t>en lots</w:t>
      </w:r>
    </w:p>
    <w:p w14:paraId="50FA8701" w14:textId="38F07177" w:rsidR="00BE13BD" w:rsidRPr="00B17D74" w:rsidRDefault="008F21DF" w:rsidP="00B17D74">
      <w:pPr>
        <w:rPr>
          <w:color w:val="000000" w:themeColor="text1"/>
        </w:rPr>
      </w:pPr>
      <w:bookmarkStart w:id="60" w:name="_Hlk195520699"/>
      <w:bookmarkEnd w:id="60"/>
      <w:r>
        <w:rPr>
          <w:color w:val="FF0000"/>
        </w:rPr>
        <w:tab/>
      </w:r>
      <w:r w:rsidRPr="001A2D98">
        <w:rPr>
          <w:color w:val="000000" w:themeColor="text1"/>
        </w:rPr>
        <w:t xml:space="preserve">Les Prestations sont </w:t>
      </w:r>
      <w:r w:rsidR="00BE13BD" w:rsidRPr="001A2D98">
        <w:rPr>
          <w:color w:val="000000" w:themeColor="text1"/>
        </w:rPr>
        <w:t>dévolue</w:t>
      </w:r>
      <w:r w:rsidRPr="001A2D98">
        <w:rPr>
          <w:color w:val="000000" w:themeColor="text1"/>
        </w:rPr>
        <w:t>s en</w:t>
      </w:r>
      <w:r w:rsidR="00BE13BD" w:rsidRPr="001A2D98">
        <w:rPr>
          <w:color w:val="000000" w:themeColor="text1"/>
        </w:rPr>
        <w:t xml:space="preserve"> </w:t>
      </w:r>
      <w:r w:rsidR="00007EF9">
        <w:rPr>
          <w:color w:val="000000" w:themeColor="text1"/>
        </w:rPr>
        <w:t>six</w:t>
      </w:r>
      <w:r w:rsidRPr="001A2D98">
        <w:rPr>
          <w:color w:val="000000" w:themeColor="text1"/>
        </w:rPr>
        <w:t xml:space="preserve"> </w:t>
      </w:r>
      <w:r w:rsidR="00BE13BD" w:rsidRPr="001A2D98">
        <w:rPr>
          <w:color w:val="000000" w:themeColor="text1"/>
        </w:rPr>
        <w:t>lots séparés.</w:t>
      </w:r>
    </w:p>
    <w:p w14:paraId="14AA59DD" w14:textId="48084BD7" w:rsidR="00824001" w:rsidRDefault="00824001" w:rsidP="00824001">
      <w:pPr>
        <w:pStyle w:val="Titre2"/>
      </w:pPr>
      <w:bookmarkStart w:id="61" w:name="_Toc207179847"/>
      <w:r>
        <w:t>3.3 Variantes</w:t>
      </w:r>
      <w:bookmarkEnd w:id="61"/>
    </w:p>
    <w:p w14:paraId="610CEDB6" w14:textId="2E4A5301" w:rsidR="00C97FC6" w:rsidRDefault="00A22650" w:rsidP="00B17D74">
      <w:pPr>
        <w:rPr>
          <w:color w:val="000000" w:themeColor="text1"/>
        </w:rPr>
      </w:pPr>
      <w:r>
        <w:rPr>
          <w:color w:val="000000" w:themeColor="text1"/>
        </w:rPr>
        <w:t>Pas de variantes autorisées</w:t>
      </w:r>
      <w:r w:rsidR="00F1178A">
        <w:rPr>
          <w:color w:val="000000" w:themeColor="text1"/>
        </w:rPr>
        <w:t>.</w:t>
      </w:r>
    </w:p>
    <w:p w14:paraId="7C7F0076" w14:textId="77777777" w:rsidR="00F1178A" w:rsidRPr="00D31B81" w:rsidRDefault="00F1178A" w:rsidP="00B17D74">
      <w:pPr>
        <w:rPr>
          <w:color w:val="FF0000"/>
        </w:rPr>
      </w:pPr>
    </w:p>
    <w:p w14:paraId="5C74BCF9" w14:textId="3AE53D72" w:rsidR="00452EFD" w:rsidRDefault="000A2F49">
      <w:pPr>
        <w:pStyle w:val="Titre2"/>
      </w:pPr>
      <w:bookmarkStart w:id="62" w:name="_Toc207179848"/>
      <w:r>
        <w:t>3.</w:t>
      </w:r>
      <w:r w:rsidR="00824001">
        <w:t>4</w:t>
      </w:r>
      <w:r>
        <w:t xml:space="preserve"> Prestations supplémentaires</w:t>
      </w:r>
      <w:bookmarkEnd w:id="62"/>
      <w:r>
        <w:t xml:space="preserve"> </w:t>
      </w:r>
    </w:p>
    <w:p w14:paraId="66949018" w14:textId="35315E71" w:rsidR="005158FC" w:rsidRPr="00B17D74" w:rsidRDefault="000A2F49" w:rsidP="00B17D74">
      <w:pPr>
        <w:rPr>
          <w:color w:val="000000" w:themeColor="text1"/>
        </w:rPr>
      </w:pPr>
      <w:r>
        <w:t xml:space="preserve">L’INSA Lyon se réserve le droit de commander ou non, lors de la signature du contrat, des prestations supplémentaires éventuelles (PSE) en rapport direct avec l’objet du marché. </w:t>
      </w:r>
      <w:r w:rsidR="00087F19" w:rsidRPr="00A22650">
        <w:rPr>
          <w:color w:val="000000" w:themeColor="text1"/>
        </w:rPr>
        <w:t>Le</w:t>
      </w:r>
      <w:r w:rsidR="00637411">
        <w:rPr>
          <w:color w:val="000000" w:themeColor="text1"/>
        </w:rPr>
        <w:t>s</w:t>
      </w:r>
      <w:r w:rsidR="00087F19" w:rsidRPr="00A22650">
        <w:rPr>
          <w:color w:val="000000" w:themeColor="text1"/>
        </w:rPr>
        <w:t xml:space="preserve"> lot</w:t>
      </w:r>
      <w:r w:rsidR="00637411">
        <w:rPr>
          <w:color w:val="000000" w:themeColor="text1"/>
        </w:rPr>
        <w:t>s</w:t>
      </w:r>
      <w:r w:rsidR="00087F19" w:rsidRPr="00A22650">
        <w:rPr>
          <w:color w:val="000000" w:themeColor="text1"/>
        </w:rPr>
        <w:t xml:space="preserve"> comporte</w:t>
      </w:r>
      <w:r w:rsidR="00087F19">
        <w:rPr>
          <w:color w:val="000000" w:themeColor="text1"/>
        </w:rPr>
        <w:t>nt en tout</w:t>
      </w:r>
      <w:r w:rsidR="00087F19" w:rsidRPr="00A22650">
        <w:rPr>
          <w:color w:val="000000" w:themeColor="text1"/>
        </w:rPr>
        <w:t xml:space="preserve"> </w:t>
      </w:r>
      <w:r w:rsidR="0015703D">
        <w:rPr>
          <w:color w:val="000000" w:themeColor="text1"/>
        </w:rPr>
        <w:t>deux</w:t>
      </w:r>
      <w:r w:rsidR="00087F19">
        <w:rPr>
          <w:color w:val="000000" w:themeColor="text1"/>
        </w:rPr>
        <w:t xml:space="preserve"> </w:t>
      </w:r>
      <w:r w:rsidR="00087F19" w:rsidRPr="00A22650">
        <w:rPr>
          <w:color w:val="000000" w:themeColor="text1"/>
        </w:rPr>
        <w:t>PSE facultatives. Les soumissionnaires peuvent répondre dans leur offre aux PSE dite « facultatives ».</w:t>
      </w:r>
    </w:p>
    <w:p w14:paraId="5FD0F985" w14:textId="7C05B91A" w:rsidR="00C97FC6" w:rsidRPr="00A22650" w:rsidRDefault="00B17D74" w:rsidP="00B17D74">
      <w:pPr>
        <w:pStyle w:val="Titre3"/>
        <w:ind w:left="0"/>
      </w:pPr>
      <w:r>
        <w:t>Pour le l</w:t>
      </w:r>
      <w:r w:rsidR="00C97FC6" w:rsidRPr="00A22650">
        <w:t xml:space="preserve">ot 4 : </w:t>
      </w:r>
    </w:p>
    <w:p w14:paraId="5B52D971" w14:textId="07E775AE" w:rsidR="00452EFD" w:rsidRPr="00874FEE" w:rsidRDefault="0015703D" w:rsidP="00874FEE">
      <w:pPr>
        <w:rPr>
          <w:b/>
          <w:u w:val="single"/>
        </w:rPr>
      </w:pPr>
      <w:r w:rsidRPr="00874FEE">
        <w:rPr>
          <w:b/>
          <w:u w:val="single"/>
        </w:rPr>
        <w:t>PSE n°1 :</w:t>
      </w:r>
      <w:r w:rsidR="00874FEE" w:rsidRPr="00874FEE">
        <w:rPr>
          <w:b/>
        </w:rPr>
        <w:t xml:space="preserve"> </w:t>
      </w:r>
      <w:r>
        <w:t>Le</w:t>
      </w:r>
      <w:r w:rsidRPr="006F19B7">
        <w:t xml:space="preserve"> fournisseur propose une solution permettant de caractériser la réponse viscoélastique </w:t>
      </w:r>
      <w:r>
        <w:t>d’échantillons durs</w:t>
      </w:r>
      <w:r w:rsidRPr="006F19B7">
        <w:t xml:space="preserve"> en fonction de la fréquence.</w:t>
      </w:r>
      <w:r>
        <w:t xml:space="preserve"> Il précise alors les caractéristiques de la solution (gamme de force, de fréquence, etc.).</w:t>
      </w:r>
      <w:r w:rsidR="000A2F49">
        <w:tab/>
      </w:r>
    </w:p>
    <w:p w14:paraId="05D6E09E" w14:textId="756B788E" w:rsidR="00452EFD" w:rsidRDefault="000A2F49">
      <w:pPr>
        <w:pStyle w:val="Titre2"/>
      </w:pPr>
      <w:bookmarkStart w:id="63" w:name="_Hlk193097237"/>
      <w:bookmarkStart w:id="64" w:name="_Toc207179850"/>
      <w:bookmarkEnd w:id="63"/>
      <w:r>
        <w:t>3.</w:t>
      </w:r>
      <w:r w:rsidR="00007EF9">
        <w:t>5</w:t>
      </w:r>
      <w:r>
        <w:t xml:space="preserve"> Modifications du marché</w:t>
      </w:r>
      <w:bookmarkEnd w:id="64"/>
    </w:p>
    <w:p w14:paraId="1F73BAA8" w14:textId="77777777" w:rsidR="00452EFD" w:rsidRDefault="000A2F49">
      <w:r>
        <w:t>Le marché prévoit que le contrat puisse être modifié, conformément aux articles R2194-1 à R2194-9 du code de la commande publique.</w:t>
      </w:r>
    </w:p>
    <w:p w14:paraId="35CC8DC8" w14:textId="1E0DFAF6" w:rsidR="00452EFD" w:rsidRDefault="000A2F49">
      <w:pPr>
        <w:pStyle w:val="Titre2"/>
      </w:pPr>
      <w:bookmarkStart w:id="65" w:name="_Toc207179851"/>
      <w:r>
        <w:t>3.</w:t>
      </w:r>
      <w:r w:rsidR="00007EF9">
        <w:t>6</w:t>
      </w:r>
      <w:r>
        <w:t xml:space="preserve"> Sous-traitance</w:t>
      </w:r>
      <w:bookmarkEnd w:id="65"/>
    </w:p>
    <w:p w14:paraId="036807D4" w14:textId="4C5B3920" w:rsidR="00452EFD" w:rsidRDefault="000A2F49">
      <w:pPr>
        <w:pStyle w:val="Titre3"/>
      </w:pPr>
      <w:bookmarkStart w:id="66" w:name="_Toc207179852"/>
      <w:r>
        <w:t>3.</w:t>
      </w:r>
      <w:r w:rsidR="00007EF9">
        <w:t>6</w:t>
      </w:r>
      <w:r>
        <w:t>.1 Conditions</w:t>
      </w:r>
      <w:bookmarkEnd w:id="66"/>
    </w:p>
    <w:p w14:paraId="4900FF25" w14:textId="77777777" w:rsidR="00452EFD" w:rsidRDefault="000A2F49">
      <w:r>
        <w:t>Les prestations de services et les travaux de pose ou d’installation pourront être sous-traités, dans les conditions prévues à l’article L.2193-1 du code de la commande publique, à condition d’avoir obtenu de l’Acheteur l’acceptation de chaque sous-traitant, et l’agrément de ses conditions de paiement lors de la remise de son offre ou en cours d’exécution du marché.</w:t>
      </w:r>
    </w:p>
    <w:p w14:paraId="464911F2" w14:textId="77777777" w:rsidR="00452EFD" w:rsidRDefault="000A2F49">
      <w:r>
        <w:t>Le DC4</w:t>
      </w:r>
      <w:r>
        <w:rPr>
          <w:rStyle w:val="Appelnotedebasdep"/>
        </w:rPr>
        <w:footnoteReference w:id="1"/>
      </w:r>
      <w:r>
        <w:t xml:space="preserve"> doit être envoyé par le Titulaire à l’Acheteur, en main propre contre récépissé ou par lettre recommandée avec avis de réception ou par tout autre moyen permettant d’en attester la date et heure de réception. </w:t>
      </w:r>
    </w:p>
    <w:p w14:paraId="20DF0F51" w14:textId="77777777" w:rsidR="00452EFD" w:rsidRDefault="000A2F49">
      <w:r>
        <w:t>Le Titulaire avise son sous-traitant de ce que les obligations énoncées notamment aux articles L.2193-2 à L.2193-14 du même code lui sont applicables ; il reste responsable du respect de celles-ci envers l’Acheteur.</w:t>
      </w:r>
    </w:p>
    <w:p w14:paraId="66A134CA" w14:textId="4F764951" w:rsidR="002A0959" w:rsidRDefault="000A2F49" w:rsidP="00874FEE">
      <w:r>
        <w:t>En tout état de cause, le Titulaire s’engage à insérer dans les documents contractuels régissant ses rapports avec son sous-traitant, l’obligation pour celui-ci de respecter l’ensemble des règles de sécurité et des règles de protection des données auxquelles le Titulaire est lui-même soumis aux termes du présent marché.</w:t>
      </w:r>
    </w:p>
    <w:p w14:paraId="52120A5F" w14:textId="644FA6AA" w:rsidR="00452EFD" w:rsidRDefault="000A2F49">
      <w:pPr>
        <w:pStyle w:val="Titre3"/>
      </w:pPr>
      <w:bookmarkStart w:id="67" w:name="_Toc207179853"/>
      <w:r>
        <w:t>3.</w:t>
      </w:r>
      <w:r w:rsidR="00007EF9">
        <w:t>6</w:t>
      </w:r>
      <w:r>
        <w:t>.2 Paiement direct du sous-traitant</w:t>
      </w:r>
      <w:bookmarkEnd w:id="67"/>
      <w:r>
        <w:t xml:space="preserve">  </w:t>
      </w:r>
    </w:p>
    <w:p w14:paraId="1924CB9C" w14:textId="77777777" w:rsidR="00452EFD" w:rsidRDefault="000A2F49">
      <w:r>
        <w:t xml:space="preserve">Le sous-traitant a droit à un </w:t>
      </w:r>
      <w:r>
        <w:rPr>
          <w:bCs/>
        </w:rPr>
        <w:t>paiement direct pour</w:t>
      </w:r>
      <w:r>
        <w:t xml:space="preserve"> des prestations supérieures à 600 €TTC. </w:t>
      </w:r>
    </w:p>
    <w:p w14:paraId="33A3E522" w14:textId="77777777" w:rsidR="00452EFD" w:rsidRDefault="000A2F49">
      <w:r>
        <w:t>Selon les dispositions de l’article R2193-16 du CCP, le sous-traitant dépose sa demande de paiement sans autre formalité, au format PDF, sur le site https://chorus-pro.gouv.fr.</w:t>
      </w:r>
    </w:p>
    <w:p w14:paraId="319A0B71" w14:textId="77777777" w:rsidR="00452EFD" w:rsidRDefault="000A2F49">
      <w:r>
        <w:t>Le Titulaire dispose d’un délai de quinze jours à compter de ce dépôt pour accepter ou refuser la demande de paiement sur ce portail.</w:t>
      </w:r>
    </w:p>
    <w:p w14:paraId="1D74D58F" w14:textId="5EC27A66" w:rsidR="00637411" w:rsidRDefault="000A2F49" w:rsidP="00B17D74">
      <w:r>
        <w:t xml:space="preserve">L’Acheteur procède au paiement du sous-traitant dans le délai maximum de 30 jours. Ce délai court à compter de la réception par l’Acheteur de l'accord, total ou partiel, du Titulaire sur le paiement, ou de l'expiration du délai de 15 jours susmentionné si, pendant ce délai, le Titulaire n'a notifié aucun accord ni aucun refus. L’Acheteur informe le Titulaire des paiements qu'il verse au sous-traitant. </w:t>
      </w:r>
    </w:p>
    <w:p w14:paraId="3D333C02" w14:textId="77777777" w:rsidR="00452EFD" w:rsidRDefault="000A2F49">
      <w:pPr>
        <w:pStyle w:val="Titre1"/>
      </w:pPr>
      <w:r>
        <w:t xml:space="preserve">  </w:t>
      </w:r>
      <w:bookmarkStart w:id="68" w:name="_Toc207179854"/>
      <w:r>
        <w:t>PIECES CONTRACTUELLES DU MARCHE</w:t>
      </w:r>
      <w:bookmarkEnd w:id="68"/>
    </w:p>
    <w:p w14:paraId="7191E347" w14:textId="77777777" w:rsidR="00452EFD" w:rsidRDefault="000A2F49">
      <w:pPr>
        <w:pStyle w:val="Titre2"/>
      </w:pPr>
      <w:bookmarkStart w:id="69" w:name="_Toc207179855"/>
      <w:r>
        <w:t>4.1 Pièces particulières</w:t>
      </w:r>
      <w:bookmarkEnd w:id="69"/>
    </w:p>
    <w:p w14:paraId="04C910BC" w14:textId="06515F2D" w:rsidR="00452EFD" w:rsidRDefault="000A2F49">
      <w:bookmarkStart w:id="70" w:name="_Hlk209706720"/>
      <w:r>
        <w:t>Par dérogation à l’article 4.1 du CCAG-FCS, les pièces constitutives</w:t>
      </w:r>
      <w:r w:rsidR="00874FEE">
        <w:t>,</w:t>
      </w:r>
      <w:r>
        <w:t xml:space="preserve"> </w:t>
      </w:r>
      <w:r w:rsidR="00637411">
        <w:t>par lot</w:t>
      </w:r>
      <w:r w:rsidR="00874FEE">
        <w:t>,</w:t>
      </w:r>
      <w:r w:rsidR="00637411">
        <w:t xml:space="preserve"> </w:t>
      </w:r>
      <w:r>
        <w:t>du présent marché sont les suivantes, par ordre décroissant de priorité :</w:t>
      </w:r>
    </w:p>
    <w:bookmarkEnd w:id="70"/>
    <w:p w14:paraId="3093AC2D" w14:textId="56E17666" w:rsidR="00452EFD" w:rsidRDefault="000A2F49">
      <w:pPr>
        <w:pStyle w:val="Paragraphedeliste"/>
        <w:numPr>
          <w:ilvl w:val="0"/>
          <w:numId w:val="2"/>
        </w:numPr>
        <w:spacing w:before="60" w:after="60"/>
      </w:pPr>
      <w:r>
        <w:t>L</w:t>
      </w:r>
      <w:r w:rsidR="00637411">
        <w:t>’</w:t>
      </w:r>
      <w:r>
        <w:t>acte d’engagement du marché (AE) ;</w:t>
      </w:r>
      <w:r w:rsidR="00317908">
        <w:t xml:space="preserve"> </w:t>
      </w:r>
    </w:p>
    <w:p w14:paraId="2C4116D0" w14:textId="007A71F5" w:rsidR="00452EFD" w:rsidRDefault="000A2F49" w:rsidP="00637411">
      <w:pPr>
        <w:pStyle w:val="Paragraphedeliste"/>
        <w:numPr>
          <w:ilvl w:val="0"/>
          <w:numId w:val="2"/>
        </w:numPr>
      </w:pPr>
      <w:r>
        <w:t>L</w:t>
      </w:r>
      <w:r w:rsidR="00637411">
        <w:t>’</w:t>
      </w:r>
      <w:r>
        <w:t>offre financière d</w:t>
      </w:r>
      <w:r w:rsidR="00F309D8">
        <w:t>es</w:t>
      </w:r>
      <w:r>
        <w:t xml:space="preserve"> Titulaire</w:t>
      </w:r>
      <w:r w:rsidR="00F309D8">
        <w:t>s</w:t>
      </w:r>
      <w:r>
        <w:t> ;</w:t>
      </w:r>
    </w:p>
    <w:p w14:paraId="5814E295" w14:textId="1CEBE596" w:rsidR="00452EFD" w:rsidRDefault="000A2F49">
      <w:pPr>
        <w:pStyle w:val="Paragraphedeliste"/>
        <w:numPr>
          <w:ilvl w:val="0"/>
          <w:numId w:val="2"/>
        </w:numPr>
        <w:spacing w:before="60" w:after="60"/>
      </w:pPr>
      <w:bookmarkStart w:id="71" w:name="_Hlk209706734"/>
      <w:r>
        <w:t>Le</w:t>
      </w:r>
      <w:r w:rsidR="00637411">
        <w:t>s</w:t>
      </w:r>
      <w:r>
        <w:t xml:space="preserve"> cahier</w:t>
      </w:r>
      <w:r w:rsidR="00637411">
        <w:t>s</w:t>
      </w:r>
      <w:r>
        <w:t xml:space="preserve"> des clauses</w:t>
      </w:r>
      <w:r w:rsidR="00637411">
        <w:t xml:space="preserve"> administratives et techniques </w:t>
      </w:r>
      <w:r>
        <w:t>particulières (CC</w:t>
      </w:r>
      <w:r w:rsidR="00637411">
        <w:t>A</w:t>
      </w:r>
      <w:r>
        <w:t>P</w:t>
      </w:r>
      <w:r w:rsidR="00637411">
        <w:t xml:space="preserve"> et CCTP</w:t>
      </w:r>
      <w:r>
        <w:t xml:space="preserve">) dont l’exemplaire conservé par l’Acheteur fait </w:t>
      </w:r>
      <w:proofErr w:type="gramStart"/>
      <w:r>
        <w:t>seul foi</w:t>
      </w:r>
      <w:proofErr w:type="gramEnd"/>
      <w:r>
        <w:t xml:space="preserve"> et </w:t>
      </w:r>
      <w:r w:rsidR="00637411">
        <w:t>leur</w:t>
      </w:r>
      <w:r>
        <w:t>s annexes ;</w:t>
      </w:r>
    </w:p>
    <w:bookmarkEnd w:id="71"/>
    <w:p w14:paraId="344550BC" w14:textId="1C1D7E96" w:rsidR="00452EFD" w:rsidRDefault="000A2F49">
      <w:pPr>
        <w:pStyle w:val="Paragraphedeliste"/>
        <w:numPr>
          <w:ilvl w:val="0"/>
          <w:numId w:val="2"/>
        </w:numPr>
        <w:spacing w:before="60" w:after="60"/>
      </w:pPr>
      <w:r>
        <w:t>Le cadre de réponse technique</w:t>
      </w:r>
      <w:r w:rsidR="00F309D8">
        <w:t xml:space="preserve"> rempli</w:t>
      </w:r>
      <w:r>
        <w:t>, et tout document complétant l’offre technique du Titulaire ;</w:t>
      </w:r>
    </w:p>
    <w:p w14:paraId="623717A2" w14:textId="77777777" w:rsidR="00452EFD" w:rsidRDefault="000A2F49">
      <w:pPr>
        <w:pStyle w:val="Paragraphedeliste"/>
        <w:numPr>
          <w:ilvl w:val="0"/>
          <w:numId w:val="2"/>
        </w:numPr>
        <w:tabs>
          <w:tab w:val="left" w:pos="3511"/>
        </w:tabs>
      </w:pPr>
      <w:r>
        <w:t>Les actes spéciaux de sous-traitance et leurs modifications, postérieures à la notification du marché.</w:t>
      </w:r>
      <w:r>
        <w:tab/>
      </w:r>
    </w:p>
    <w:p w14:paraId="76928BCC" w14:textId="77777777" w:rsidR="00452EFD" w:rsidRDefault="000A2F49">
      <w:pPr>
        <w:pStyle w:val="Titre2"/>
      </w:pPr>
      <w:bookmarkStart w:id="72" w:name="_Toc41990852"/>
      <w:bookmarkStart w:id="73" w:name="_Toc162966996"/>
      <w:bookmarkStart w:id="74" w:name="_Toc207179856"/>
      <w:r>
        <w:t>4.2 Pièces générales</w:t>
      </w:r>
      <w:bookmarkEnd w:id="72"/>
      <w:bookmarkEnd w:id="73"/>
      <w:bookmarkEnd w:id="74"/>
      <w:r>
        <w:t xml:space="preserve"> </w:t>
      </w:r>
    </w:p>
    <w:p w14:paraId="6F0A0B2A" w14:textId="77777777" w:rsidR="00452EFD" w:rsidRDefault="000A2F49">
      <w:pPr>
        <w:pStyle w:val="Paragraphedeliste"/>
        <w:numPr>
          <w:ilvl w:val="0"/>
          <w:numId w:val="3"/>
        </w:numPr>
        <w:spacing w:before="240" w:after="0"/>
      </w:pPr>
      <w:r>
        <w:t xml:space="preserve">Le cahier des clauses administratives générales applicables aux marchés publics de fournitures courantes et de services (CCAG - FCS) </w:t>
      </w:r>
    </w:p>
    <w:p w14:paraId="6F5B4669" w14:textId="77777777" w:rsidR="00452EFD" w:rsidRDefault="000A2F49">
      <w:pPr>
        <w:pStyle w:val="Paragraphedeliste"/>
        <w:numPr>
          <w:ilvl w:val="0"/>
          <w:numId w:val="3"/>
        </w:numPr>
        <w:spacing w:after="0"/>
      </w:pPr>
      <w:r>
        <w:t>Les normes et règlements nationaux, européens et internationaux en vigueur, relatifs au domaine objet du marché.</w:t>
      </w:r>
    </w:p>
    <w:p w14:paraId="1BA9299A" w14:textId="77777777" w:rsidR="00452EFD" w:rsidRDefault="00452EFD">
      <w:pPr>
        <w:pStyle w:val="Paragraphedeliste"/>
        <w:spacing w:after="0"/>
        <w:ind w:left="1077" w:firstLine="0"/>
      </w:pPr>
    </w:p>
    <w:p w14:paraId="43ADAB5F" w14:textId="77777777" w:rsidR="00452EFD" w:rsidRDefault="000A2F49">
      <w:pPr>
        <w:pStyle w:val="Paragraphedeliste"/>
        <w:spacing w:after="0"/>
        <w:ind w:left="0" w:firstLine="0"/>
      </w:pPr>
      <w:r>
        <w:t>Le CCAG-FCS est réputé connu du Titulaire et les parties lui reconnaissent expressément le caractère contractuel. Le Titulaire ne pourra se prévaloir dans l’exercice de sa mission d’une quelconque ignorance du texte précité et, d’une manière générale, de toute la réglementation relative à son activité.</w:t>
      </w:r>
    </w:p>
    <w:p w14:paraId="78943EB7" w14:textId="77777777" w:rsidR="00452EFD" w:rsidRDefault="00452EFD">
      <w:pPr>
        <w:pStyle w:val="Paragraphedeliste"/>
        <w:spacing w:after="0"/>
        <w:ind w:left="0" w:firstLine="0"/>
      </w:pPr>
    </w:p>
    <w:p w14:paraId="6A36DF33" w14:textId="77777777" w:rsidR="00452EFD" w:rsidRDefault="000A2F49">
      <w:pPr>
        <w:pStyle w:val="Paragraphedeliste"/>
        <w:spacing w:after="0"/>
        <w:ind w:left="0" w:firstLine="0"/>
      </w:pPr>
      <w:r>
        <w:t>Sauf cas d'erreur manifeste, cet ordre de priorité prévaut en cas de contradiction dans le contenu des pièces.</w:t>
      </w:r>
    </w:p>
    <w:p w14:paraId="561D96F2" w14:textId="77777777" w:rsidR="00452EFD" w:rsidRDefault="00452EFD">
      <w:pPr>
        <w:pStyle w:val="Paragraphedeliste"/>
        <w:spacing w:after="0"/>
        <w:ind w:left="0" w:firstLine="0"/>
      </w:pPr>
    </w:p>
    <w:p w14:paraId="48349F93" w14:textId="77777777" w:rsidR="00452EFD" w:rsidRDefault="000A2F49">
      <w:pPr>
        <w:pStyle w:val="Paragraphedeliste"/>
        <w:spacing w:after="0"/>
        <w:ind w:left="0" w:firstLine="0"/>
      </w:pPr>
      <w:r>
        <w:t>Toute clause portée dans la documentation du titulaire et contraire aux stipulations ou dispositions des pièces constitutives du marché est réputée non écrite.</w:t>
      </w:r>
    </w:p>
    <w:p w14:paraId="25DAA631" w14:textId="77777777" w:rsidR="00452EFD" w:rsidRDefault="000A2F49">
      <w:pPr>
        <w:pStyle w:val="Titre1"/>
      </w:pPr>
      <w:r>
        <w:t> </w:t>
      </w:r>
      <w:bookmarkStart w:id="75" w:name="_Toc207179857"/>
      <w:r>
        <w:t>DUREE ET DELAIS D’EXECUTION DU MARCHE</w:t>
      </w:r>
      <w:bookmarkEnd w:id="75"/>
    </w:p>
    <w:p w14:paraId="50266CD5" w14:textId="77777777" w:rsidR="00452EFD" w:rsidRDefault="000A2F49">
      <w:pPr>
        <w:pStyle w:val="Titre2"/>
        <w:rPr>
          <w:sz w:val="20"/>
          <w:szCs w:val="20"/>
        </w:rPr>
      </w:pPr>
      <w:bookmarkStart w:id="76" w:name="_Toc155794238"/>
      <w:bookmarkStart w:id="77" w:name="_Toc41990854"/>
      <w:bookmarkStart w:id="78" w:name="_Toc160549167"/>
      <w:bookmarkStart w:id="79" w:name="_Toc207179858"/>
      <w:bookmarkEnd w:id="76"/>
      <w:r>
        <w:t>5.1 Durée du marché</w:t>
      </w:r>
      <w:bookmarkEnd w:id="77"/>
      <w:bookmarkEnd w:id="78"/>
      <w:bookmarkEnd w:id="79"/>
    </w:p>
    <w:p w14:paraId="6D2A08B5" w14:textId="77777777" w:rsidR="00452EFD" w:rsidRDefault="000A2F49">
      <w:r>
        <w:t>La durée du marché débute à sa date de notification et se termine à l’extinction du délai de garantie.</w:t>
      </w:r>
    </w:p>
    <w:p w14:paraId="009D0616" w14:textId="77777777" w:rsidR="00452EFD" w:rsidRDefault="000A2F49">
      <w:r>
        <w:t>L’accusé de réception par le titulaire de la notification du marché vaut passation de commande.</w:t>
      </w:r>
    </w:p>
    <w:p w14:paraId="33F015B7" w14:textId="77777777" w:rsidR="00452EFD" w:rsidRDefault="000A2F49">
      <w:pPr>
        <w:pStyle w:val="Titre2"/>
      </w:pPr>
      <w:bookmarkStart w:id="80" w:name="_Hlk163206527"/>
      <w:bookmarkStart w:id="81" w:name="_Hlk178059075"/>
      <w:bookmarkStart w:id="82" w:name="page4"/>
      <w:bookmarkStart w:id="83" w:name="_Toc41990855"/>
      <w:bookmarkStart w:id="84" w:name="_Toc160549168"/>
      <w:bookmarkStart w:id="85" w:name="_Toc207179859"/>
      <w:bookmarkEnd w:id="80"/>
      <w:bookmarkEnd w:id="81"/>
      <w:bookmarkEnd w:id="82"/>
      <w:r>
        <w:t>5.2 Délais de livraison</w:t>
      </w:r>
      <w:bookmarkEnd w:id="83"/>
      <w:bookmarkEnd w:id="84"/>
      <w:bookmarkEnd w:id="85"/>
    </w:p>
    <w:p w14:paraId="1C7DD59A" w14:textId="77777777" w:rsidR="00452EFD" w:rsidRDefault="000A2F49">
      <w:pPr>
        <w:ind w:firstLine="6"/>
      </w:pPr>
      <w:r>
        <w:t>Le délai de livraison est le délai indiqué par le Titulaire dans son offre. Ce délai court à compter de la date de réception du bon de commande par le Titulaire.</w:t>
      </w:r>
    </w:p>
    <w:p w14:paraId="2278350C" w14:textId="3A5DAC62" w:rsidR="00452EFD" w:rsidRDefault="000A2F49">
      <w:r>
        <w:t>L’installation et la mise en service d</w:t>
      </w:r>
      <w:r w:rsidR="00087F19">
        <w:t>oit</w:t>
      </w:r>
      <w:r>
        <w:t xml:space="preserve"> intervenir dans les deux semaines suivant la réception.</w:t>
      </w:r>
    </w:p>
    <w:p w14:paraId="26A4FD06" w14:textId="14ABED85" w:rsidR="006C4402" w:rsidRDefault="000A2F49" w:rsidP="006C4402">
      <w:pPr>
        <w:spacing w:before="0" w:after="0"/>
        <w:contextualSpacing/>
      </w:pPr>
      <w:r>
        <w:t xml:space="preserve">La date précise de livraison </w:t>
      </w:r>
      <w:r w:rsidR="00874FEE">
        <w:t>est</w:t>
      </w:r>
      <w:r>
        <w:t xml:space="preserve"> déterminée en concertation avec</w:t>
      </w:r>
      <w:r w:rsidR="006C4402">
        <w:t xml:space="preserve"> </w:t>
      </w:r>
      <w:r w:rsidR="006C4402" w:rsidRPr="00BA0554">
        <w:t>l’Acheteur.</w:t>
      </w:r>
    </w:p>
    <w:p w14:paraId="75F0B83F" w14:textId="77777777" w:rsidR="00452EFD" w:rsidRDefault="000A2F49">
      <w:pPr>
        <w:pStyle w:val="Titre2"/>
        <w:rPr>
          <w:sz w:val="20"/>
          <w:szCs w:val="20"/>
        </w:rPr>
      </w:pPr>
      <w:bookmarkStart w:id="86" w:name="_Toc41990856"/>
      <w:bookmarkStart w:id="87" w:name="_Toc160549169"/>
      <w:bookmarkStart w:id="88" w:name="_Toc207179860"/>
      <w:r>
        <w:t>5.3 Prolongation du délai</w:t>
      </w:r>
      <w:bookmarkEnd w:id="86"/>
      <w:bookmarkEnd w:id="87"/>
      <w:bookmarkEnd w:id="88"/>
    </w:p>
    <w:p w14:paraId="2ED92FEA" w14:textId="77777777" w:rsidR="00452EFD" w:rsidRDefault="000A2F49">
      <w:r>
        <w:t>Une prolongation du délai de livraison peut être accordée par l’Acheteur dans les conditions de l’article 13.3 du CCAG-FCS.</w:t>
      </w:r>
    </w:p>
    <w:p w14:paraId="5D0FF48E" w14:textId="77777777" w:rsidR="00452EFD" w:rsidRDefault="000A2F49">
      <w:pPr>
        <w:pStyle w:val="Titre1"/>
      </w:pPr>
      <w:bookmarkStart w:id="89" w:name="_Toc207179861"/>
      <w:r>
        <w:t>Confidentialité et mesures de sécurité</w:t>
      </w:r>
      <w:bookmarkEnd w:id="89"/>
    </w:p>
    <w:p w14:paraId="4825CF8A" w14:textId="77777777" w:rsidR="00452EFD" w:rsidRDefault="000A2F49">
      <w:r>
        <w:t>Le présent marché comporte une obligation de confidentialité telle que prévu à l’article 5.1 du CCAG-FCS.</w:t>
      </w:r>
    </w:p>
    <w:p w14:paraId="6D97C6CF" w14:textId="77777777" w:rsidR="00452EFD" w:rsidRDefault="000A2F49">
      <w:r>
        <w:t>Les prestations sont soumises à des mesures de sécurité conformément à l'article 5.3 du CCAG-FCS.</w:t>
      </w:r>
    </w:p>
    <w:p w14:paraId="72B2DFB1" w14:textId="77777777" w:rsidR="00452EFD" w:rsidRDefault="000A2F49">
      <w:r>
        <w:t>En matière de sécurité, le Titulaire est tenu de respecter les dispositions législatives ou réglementaires suivantes :</w:t>
      </w:r>
    </w:p>
    <w:p w14:paraId="533C8A1A" w14:textId="77777777" w:rsidR="00452EFD" w:rsidRDefault="000A2F49">
      <w:r>
        <w:t xml:space="preserve">Le personnel du Titulaire intervenant dans les locaux d’INSA Lyon est soumis aux mêmes règles de discipline et de sécurité que les agents de l’administration. Le non-respect par le Titulaire ou son personnel des mesures de sécurité pourra entrainer la résiliation du marché à ses torts. </w:t>
      </w:r>
    </w:p>
    <w:p w14:paraId="548AEA93" w14:textId="77777777" w:rsidR="00452EFD" w:rsidRDefault="000A2F49">
      <w:r>
        <w:t xml:space="preserve">Le Titulaire assume la direction et la responsabilité de l’exécution des prestations. Il est le seul responsable des dommages que l’exécution des prestations peut causer directement ou indirectement à son personnel ou à des tiers, à ses biens, aux biens appartenant à l’Acheteur. </w:t>
      </w:r>
    </w:p>
    <w:p w14:paraId="7055EF27" w14:textId="77777777" w:rsidR="00452EFD" w:rsidRDefault="000A2F49">
      <w:r>
        <w:t xml:space="preserve">Le Titulaire s’engage à se conformer à toutes les dispositions législatives, réglementaires ou professionnelles qui s’appliquent à sa profession, à assurer les prestations avec des personnels possédant les qualifications requises pour l’exécution des tâches qui leur sont confiées, à maintenir en état de propreté les locaux dans lesquels il est amené à intervenir. </w:t>
      </w:r>
    </w:p>
    <w:p w14:paraId="2BC49EA2" w14:textId="77777777" w:rsidR="00452EFD" w:rsidRDefault="000A2F49">
      <w:r>
        <w:t xml:space="preserve">Le Titulaire, du fait de sa faute ou de sa négligence, peut être déclaré responsable de la mauvaise exécution ou de l’inexécution des obligations mises à sa charge, sauf si cette mauvaise exécution ou inexécution résulte d’un cas de force majeure. </w:t>
      </w:r>
    </w:p>
    <w:p w14:paraId="3106833F" w14:textId="77777777" w:rsidR="00452EFD" w:rsidRDefault="000A2F49">
      <w:r>
        <w:t>Le Titulaire s’engage à informer sans délai l’Acheteur de tout élément pouvant compromettre la bonne exécution du marché.</w:t>
      </w:r>
    </w:p>
    <w:p w14:paraId="61E5CBEB" w14:textId="77777777" w:rsidR="00452EFD" w:rsidRDefault="000A2F49">
      <w:r>
        <w:t>Le Titulaire doit informer ses sous-traitants des obligations de confidentialité et des mesures de sécurité qui s’imposent à lui pour l’exécution du marché. Il doit s’assurer du respect de ces obligations par ses sous-traitants.</w:t>
      </w:r>
    </w:p>
    <w:p w14:paraId="47CCF3E0" w14:textId="77777777" w:rsidR="00452EFD" w:rsidRDefault="000A2F49">
      <w:pPr>
        <w:pStyle w:val="Titre1"/>
      </w:pPr>
      <w:bookmarkStart w:id="90" w:name="_Toc207179862"/>
      <w:r>
        <w:t>Protection des données à caractère personnel</w:t>
      </w:r>
      <w:bookmarkEnd w:id="90"/>
    </w:p>
    <w:p w14:paraId="1CB4BBBB" w14:textId="77777777" w:rsidR="00452EFD" w:rsidRDefault="000A2F49">
      <w:r>
        <w:t>Pour tout traitement de données personnelles effectué en relation avec le présent marché, les parties se conformeront à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5C92C93A" w14:textId="77777777" w:rsidR="00452EFD" w:rsidRDefault="000A2F49">
      <w:r>
        <w:t>Chaque partie déclare et garantit à l’autre partie qu’elle se conformera strictement au RGPD pour tout traitement de données personnelles effectué en rapport avec ce contrat.</w:t>
      </w:r>
    </w:p>
    <w:p w14:paraId="063E9D2D" w14:textId="77777777" w:rsidR="00452EFD" w:rsidRDefault="000A2F49">
      <w:r>
        <w:t xml:space="preserve">Pour l'application de ces dispositions, il est rappelé que, dans le cadre de leurs relations contractuelles, l’Acheteur a la qualité de "responsable du traitement", et le Titulaire celle de "sous-traitant" du responsable du traitement. </w:t>
      </w:r>
    </w:p>
    <w:p w14:paraId="2B20786D" w14:textId="77777777" w:rsidR="00452EFD" w:rsidRDefault="000A2F49">
      <w:r>
        <w:t xml:space="preserve">Le Titulaire pourra donc, en cas de manquement à ses obligations en matière de protection des données, voir sa responsabilité engagée dans les conditions et limites propres à cette qualité. </w:t>
      </w:r>
    </w:p>
    <w:p w14:paraId="17B8C677" w14:textId="77777777" w:rsidR="00452EFD" w:rsidRDefault="000A2F49">
      <w:pPr>
        <w:rPr>
          <w:rFonts w:eastAsia="Times New Roman"/>
          <w:lang w:eastAsia="fr-FR"/>
        </w:rPr>
      </w:pPr>
      <w:r>
        <w:rPr>
          <w:rFonts w:eastAsia="Times New Roman"/>
          <w:lang w:eastAsia="fr-FR"/>
        </w:rPr>
        <w:t>Le Titulaire communique à l’Acheteur dès la notification du marché public le nom et les coordonnées de son délégué à la protection des données, s’il en a désigné un conformément à l’article 37 du règlement européen sur la protection des données, ou, à défaut, l’identité et les coordonnées d’un point de contact dédié à ces questions.</w:t>
      </w:r>
    </w:p>
    <w:p w14:paraId="26A2870B" w14:textId="77777777" w:rsidR="00452EFD" w:rsidRPr="00DA479A" w:rsidRDefault="000A2F49">
      <w:pPr>
        <w:pStyle w:val="Titre1"/>
      </w:pPr>
      <w:bookmarkStart w:id="91" w:name="_Toc207179863"/>
      <w:r w:rsidRPr="00DA479A">
        <w:t>CONTENU DES PRESTATIONS</w:t>
      </w:r>
      <w:bookmarkEnd w:id="91"/>
    </w:p>
    <w:p w14:paraId="5C623902" w14:textId="701969E9" w:rsidR="00EC6C46" w:rsidRPr="00EC6C46" w:rsidRDefault="00EC6C46" w:rsidP="00EC6C46">
      <w:pPr>
        <w:ind w:firstLine="360"/>
      </w:pPr>
      <w:r>
        <w:t>Voir CCTP.</w:t>
      </w:r>
    </w:p>
    <w:p w14:paraId="5F98878E" w14:textId="77777777" w:rsidR="00452EFD" w:rsidRDefault="000A2F49">
      <w:pPr>
        <w:pStyle w:val="Titre1"/>
        <w:rPr>
          <w:sz w:val="22"/>
        </w:rPr>
      </w:pPr>
      <w:r>
        <w:t> </w:t>
      </w:r>
      <w:bookmarkStart w:id="92" w:name="_Toc207179866"/>
      <w:r>
        <w:t>MODALITES D’EXECUTION DES PRESTATIONS</w:t>
      </w:r>
      <w:bookmarkEnd w:id="92"/>
    </w:p>
    <w:p w14:paraId="79954898" w14:textId="77777777" w:rsidR="00452EFD" w:rsidRDefault="000A2F49">
      <w:pPr>
        <w:pStyle w:val="Titre2"/>
      </w:pPr>
      <w:bookmarkStart w:id="93" w:name="_Toc207179867"/>
      <w:r>
        <w:t>9.1 Représentation des parties</w:t>
      </w:r>
      <w:bookmarkEnd w:id="93"/>
    </w:p>
    <w:p w14:paraId="6F0EF2A4" w14:textId="77777777" w:rsidR="00452EFD" w:rsidRDefault="000A2F49">
      <w:r>
        <w:t>Dès la notification du marché, l’Acheteur désigne une ou plusieurs personnes physiques, habilitées à le représenter auprès du Titulaire, pour les besoins de l'exécution du marché. L’Acheteur notifie toute modification d'interlocuteur au Titulaire.</w:t>
      </w:r>
    </w:p>
    <w:p w14:paraId="2B7F6E7F" w14:textId="77777777" w:rsidR="00452EFD" w:rsidRDefault="000A2F49">
      <w:pPr>
        <w:rPr>
          <w:rFonts w:eastAsia="Times New Roman"/>
          <w:color w:val="000000"/>
        </w:rPr>
      </w:pPr>
      <w:r>
        <w:rPr>
          <w:rFonts w:eastAsia="Times New Roman"/>
          <w:color w:val="000000"/>
        </w:rPr>
        <w:t>Le Titulaire désigne une ou plusieurs personnes physiques, habilitées à le représenter auprès de l’Acheteur, pour les besoins de l'exécution du marché. Le Titulaire est tenu d'informer, sans délai, l’Acheteur de toute modification d'interlocuteur désigné.</w:t>
      </w:r>
    </w:p>
    <w:p w14:paraId="52BECDC9" w14:textId="77777777" w:rsidR="00452EFD" w:rsidRDefault="000A2F49">
      <w:pPr>
        <w:pStyle w:val="Titre2"/>
      </w:pPr>
      <w:bookmarkStart w:id="94" w:name="_Toc207179868"/>
      <w:r>
        <w:t>9.2 Emballage et transport</w:t>
      </w:r>
      <w:bookmarkEnd w:id="94"/>
    </w:p>
    <w:p w14:paraId="7CE97514" w14:textId="77777777" w:rsidR="00452EFD" w:rsidRDefault="000A2F49">
      <w:r>
        <w:t xml:space="preserve">Le stockage, l'emballage et le transport de l’équipement sont effectués dans les conditions de l'article 20 du CCAG-FCS. </w:t>
      </w:r>
    </w:p>
    <w:p w14:paraId="233D7109" w14:textId="77777777" w:rsidR="00452EFD" w:rsidRDefault="000A2F49">
      <w:r>
        <w:t>Les inscriptions sur les emballages doivent être libellées en français, en application de la loi n°94-665 du 4 août 1994 et sa circulaire du 19 mars 1996, publiée au Journal Officiel du 20 mars 1996.</w:t>
      </w:r>
    </w:p>
    <w:p w14:paraId="072627FC" w14:textId="77777777" w:rsidR="00452EFD" w:rsidRDefault="000A2F49">
      <w:r>
        <w:t>Les emballages relèvent de la responsabilité du titulaire et restent sa propriété. La récupération des emballages relatifs aux matériels livrés est donc à la charge du Titulaire.</w:t>
      </w:r>
    </w:p>
    <w:p w14:paraId="5DD8AD7C" w14:textId="77777777" w:rsidR="00452EFD" w:rsidRDefault="000A2F49">
      <w:pPr>
        <w:ind w:firstLine="6"/>
      </w:pPr>
      <w:r>
        <w:t xml:space="preserve">Les frais de transport, de dédouanement, et le traitement qui en résulte, sont à la charge du Titulaire. </w:t>
      </w:r>
    </w:p>
    <w:p w14:paraId="5C845E10" w14:textId="77777777" w:rsidR="00452EFD" w:rsidRDefault="000A2F49">
      <w:r>
        <w:t>Le transport s'effectue sous sa responsabilité jusqu'au lieu de livraison.</w:t>
      </w:r>
    </w:p>
    <w:p w14:paraId="5D197ADB" w14:textId="77777777" w:rsidR="00452EFD" w:rsidRDefault="000A2F49">
      <w:r>
        <w:t>Les risques afférents au transport et à la livraison de l’équipement sont à la charge du Titulaire.</w:t>
      </w:r>
    </w:p>
    <w:p w14:paraId="358B04BE" w14:textId="77777777" w:rsidR="00452EFD" w:rsidRDefault="000A2F49">
      <w:pPr>
        <w:pStyle w:val="Titre2"/>
      </w:pPr>
      <w:bookmarkStart w:id="95" w:name="_Toc207179869"/>
      <w:r>
        <w:t>9.3 Livraison</w:t>
      </w:r>
      <w:bookmarkEnd w:id="95"/>
    </w:p>
    <w:p w14:paraId="3141B70E" w14:textId="77777777" w:rsidR="00452EFD" w:rsidRDefault="000A2F49">
      <w:r>
        <w:t>La livraison et l’installation de l’équipement s'effectuera dans les conditions de l'article 21 du CCAG-FCS. Le Titulaire se chargera de la livraison, de l’installation et de la mise en service des équipements à l’adresse suivante :</w:t>
      </w:r>
    </w:p>
    <w:p w14:paraId="08997012" w14:textId="77777777" w:rsidR="00637411" w:rsidRDefault="00637411"/>
    <w:p w14:paraId="645A8F8A" w14:textId="77777777" w:rsidR="00FD73F7" w:rsidRPr="00AD5B7B" w:rsidRDefault="00FD73F7" w:rsidP="00FD73F7">
      <w:pPr>
        <w:rPr>
          <w:b/>
          <w:bCs/>
        </w:rPr>
      </w:pPr>
      <w:r w:rsidRPr="00AD5B7B">
        <w:rPr>
          <w:b/>
          <w:bCs/>
        </w:rPr>
        <w:t xml:space="preserve">Lieu de livraison :  </w:t>
      </w:r>
    </w:p>
    <w:p w14:paraId="663DEF06" w14:textId="77777777" w:rsidR="00BD77D9" w:rsidRPr="00136E14" w:rsidRDefault="00BD77D9" w:rsidP="00BD77D9">
      <w:pPr>
        <w:spacing w:before="0" w:after="0"/>
        <w:ind w:hanging="6"/>
      </w:pPr>
      <w:r w:rsidRPr="00136E14">
        <w:t>CLYM</w:t>
      </w:r>
    </w:p>
    <w:p w14:paraId="7107B748" w14:textId="77777777" w:rsidR="00BD77D9" w:rsidRPr="00136E14" w:rsidRDefault="00BD77D9" w:rsidP="00BD77D9">
      <w:pPr>
        <w:spacing w:before="0" w:after="0"/>
        <w:ind w:hanging="6"/>
      </w:pPr>
      <w:r w:rsidRPr="00136E14">
        <w:t>Bâtiment Blaise Pascal</w:t>
      </w:r>
    </w:p>
    <w:p w14:paraId="500F39E5" w14:textId="79C78AB8" w:rsidR="00BD77D9" w:rsidRPr="00136E14" w:rsidRDefault="00136E14" w:rsidP="00BD77D9">
      <w:pPr>
        <w:spacing w:before="0" w:after="0"/>
        <w:ind w:hanging="6"/>
      </w:pPr>
      <w:r w:rsidRPr="00136E14">
        <w:t>3</w:t>
      </w:r>
      <w:r w:rsidR="00BD77D9" w:rsidRPr="00136E14">
        <w:t>, Avenue Jean Capelle</w:t>
      </w:r>
    </w:p>
    <w:p w14:paraId="732CE007" w14:textId="77777777" w:rsidR="00BD77D9" w:rsidRPr="007D058D" w:rsidRDefault="00BD77D9" w:rsidP="00BD77D9">
      <w:pPr>
        <w:spacing w:before="0" w:after="0"/>
        <w:ind w:hanging="6"/>
      </w:pPr>
      <w:r w:rsidRPr="00136E14">
        <w:t>69621 Villeurbanne Cedex</w:t>
      </w:r>
    </w:p>
    <w:p w14:paraId="60383657" w14:textId="77777777" w:rsidR="00452EFD" w:rsidRDefault="00452EFD">
      <w:pPr>
        <w:spacing w:before="0" w:after="0"/>
        <w:ind w:hanging="6"/>
        <w:rPr>
          <w:b/>
          <w:bCs/>
          <w:highlight w:val="yellow"/>
        </w:rPr>
      </w:pPr>
    </w:p>
    <w:p w14:paraId="6789A33C" w14:textId="46E25945" w:rsidR="00452EFD" w:rsidRDefault="000A2F49">
      <w:r>
        <w:t xml:space="preserve">Sauf mention particulière précisée dans la commande, les livraisons sont effectuées pendant les jours et heures ouvrables des services : de 09H00 à 17H00 du lundi au vendredi. </w:t>
      </w:r>
    </w:p>
    <w:p w14:paraId="264829C3" w14:textId="2FEA5EAD" w:rsidR="00452EFD" w:rsidRDefault="000A2F49">
      <w:r>
        <w:t xml:space="preserve">Le jour de la livraison est déterminé en concertation avec le responsable désigné du </w:t>
      </w:r>
      <w:r w:rsidR="00FD73F7" w:rsidRPr="00FD73F7">
        <w:t>laboratoire.</w:t>
      </w:r>
    </w:p>
    <w:p w14:paraId="3976E612" w14:textId="77777777" w:rsidR="00452EFD" w:rsidRDefault="000A2F49">
      <w:pPr>
        <w:ind w:firstLine="0"/>
        <w:rPr>
          <w:rFonts w:eastAsia="Calibri"/>
        </w:rPr>
      </w:pPr>
      <w:r>
        <w:rPr>
          <w:rFonts w:eastAsia="Calibri"/>
        </w:rPr>
        <w:t>Par dérogation aux dispositions de l’article 21.2 du CCAG-FCS, le bon de livraison doit faire apparaitre :</w:t>
      </w:r>
    </w:p>
    <w:p w14:paraId="21651E47" w14:textId="12CF95ED" w:rsidR="00452EFD" w:rsidRDefault="000A2F49">
      <w:pPr>
        <w:numPr>
          <w:ilvl w:val="0"/>
          <w:numId w:val="4"/>
        </w:numPr>
        <w:spacing w:before="0" w:after="0"/>
        <w:rPr>
          <w:rFonts w:eastAsia="Calibri"/>
        </w:rPr>
      </w:pPr>
      <w:r>
        <w:rPr>
          <w:rFonts w:eastAsia="Calibri"/>
        </w:rPr>
        <w:t>La date d’expédition</w:t>
      </w:r>
      <w:r w:rsidR="00874FEE">
        <w:rPr>
          <w:rFonts w:eastAsia="Calibri"/>
        </w:rPr>
        <w:t> ;</w:t>
      </w:r>
    </w:p>
    <w:p w14:paraId="3F47462F" w14:textId="4E50CE8B" w:rsidR="00452EFD" w:rsidRPr="00AD5B7B" w:rsidRDefault="000A2F49">
      <w:pPr>
        <w:numPr>
          <w:ilvl w:val="0"/>
          <w:numId w:val="4"/>
        </w:numPr>
        <w:spacing w:before="0" w:after="0"/>
        <w:rPr>
          <w:rFonts w:eastAsia="Calibri"/>
        </w:rPr>
      </w:pPr>
      <w:r>
        <w:rPr>
          <w:rFonts w:eastAsia="Calibri"/>
        </w:rPr>
        <w:t>Le nom de l’INSA Lyon</w:t>
      </w:r>
      <w:r w:rsidR="00874FEE">
        <w:rPr>
          <w:rFonts w:eastAsia="Calibri"/>
        </w:rPr>
        <w:t> ;</w:t>
      </w:r>
    </w:p>
    <w:p w14:paraId="2C5C625A" w14:textId="3929422A" w:rsidR="00452EFD" w:rsidRDefault="000A2F49">
      <w:pPr>
        <w:numPr>
          <w:ilvl w:val="0"/>
          <w:numId w:val="4"/>
        </w:numPr>
        <w:spacing w:before="0" w:after="0"/>
        <w:rPr>
          <w:rFonts w:eastAsia="Calibri"/>
        </w:rPr>
      </w:pPr>
      <w:r>
        <w:rPr>
          <w:rFonts w:eastAsia="Calibri"/>
        </w:rPr>
        <w:t>L’adresse de livraison</w:t>
      </w:r>
      <w:r w:rsidR="00874FEE">
        <w:rPr>
          <w:rFonts w:eastAsia="Calibri"/>
        </w:rPr>
        <w:t> ;</w:t>
      </w:r>
    </w:p>
    <w:p w14:paraId="6F35D209" w14:textId="49BF7998" w:rsidR="00452EFD" w:rsidRDefault="000A2F49">
      <w:pPr>
        <w:numPr>
          <w:ilvl w:val="0"/>
          <w:numId w:val="4"/>
        </w:numPr>
        <w:spacing w:before="0" w:after="0"/>
        <w:rPr>
          <w:rFonts w:eastAsia="Calibri"/>
        </w:rPr>
      </w:pPr>
      <w:r>
        <w:rPr>
          <w:rFonts w:eastAsia="Calibri"/>
        </w:rPr>
        <w:t>La référence du marché</w:t>
      </w:r>
      <w:r w:rsidR="00874FEE">
        <w:rPr>
          <w:rFonts w:eastAsia="Calibri"/>
        </w:rPr>
        <w:t> ;</w:t>
      </w:r>
    </w:p>
    <w:p w14:paraId="7EC79E13" w14:textId="6A0E6A63" w:rsidR="00452EFD" w:rsidRDefault="000A2F49">
      <w:pPr>
        <w:numPr>
          <w:ilvl w:val="0"/>
          <w:numId w:val="4"/>
        </w:numPr>
        <w:spacing w:before="0" w:after="0"/>
        <w:rPr>
          <w:rFonts w:eastAsia="Calibri"/>
        </w:rPr>
      </w:pPr>
      <w:r>
        <w:rPr>
          <w:rFonts w:eastAsia="Calibri"/>
        </w:rPr>
        <w:t>L’identification du Titulaire</w:t>
      </w:r>
      <w:r w:rsidR="00874FEE">
        <w:rPr>
          <w:rFonts w:eastAsia="Calibri"/>
        </w:rPr>
        <w:t> ;</w:t>
      </w:r>
    </w:p>
    <w:p w14:paraId="4B083404" w14:textId="76D8F7DB" w:rsidR="00452EFD" w:rsidRDefault="000A2F49">
      <w:pPr>
        <w:numPr>
          <w:ilvl w:val="0"/>
          <w:numId w:val="4"/>
        </w:numPr>
        <w:spacing w:before="0" w:after="0"/>
        <w:rPr>
          <w:rFonts w:eastAsia="Calibri"/>
        </w:rPr>
      </w:pPr>
      <w:r>
        <w:rPr>
          <w:rFonts w:eastAsia="Calibri"/>
        </w:rPr>
        <w:t>L’identification des fournitures livrées et, quand il y a lieu, leur répartition par colis</w:t>
      </w:r>
      <w:r w:rsidR="00874FEE">
        <w:rPr>
          <w:rFonts w:eastAsia="Calibri"/>
        </w:rPr>
        <w:t> ;</w:t>
      </w:r>
    </w:p>
    <w:p w14:paraId="14C053B3" w14:textId="6A2E067F" w:rsidR="00452EFD" w:rsidRDefault="000A2F49">
      <w:pPr>
        <w:numPr>
          <w:ilvl w:val="0"/>
          <w:numId w:val="4"/>
        </w:numPr>
        <w:spacing w:before="0" w:after="0"/>
        <w:rPr>
          <w:rFonts w:eastAsia="Calibri"/>
        </w:rPr>
      </w:pPr>
      <w:r>
        <w:rPr>
          <w:rFonts w:eastAsia="Calibri"/>
        </w:rPr>
        <w:t>Le numéro du ou des lots de fabrication, dans le cas où la réglementation l’impose en matière d’étiquetage</w:t>
      </w:r>
      <w:r w:rsidR="00874FEE">
        <w:rPr>
          <w:rFonts w:eastAsia="Calibri"/>
        </w:rPr>
        <w:t> ;</w:t>
      </w:r>
    </w:p>
    <w:p w14:paraId="3157B020" w14:textId="77777777" w:rsidR="00452EFD" w:rsidRDefault="000A2F49">
      <w:pPr>
        <w:ind w:firstLine="0"/>
        <w:rPr>
          <w:rFonts w:eastAsia="Calibri"/>
        </w:rPr>
      </w:pPr>
      <w:r>
        <w:rPr>
          <w:rFonts w:eastAsia="Calibri"/>
        </w:rPr>
        <w:t>Chaque colis doit porter de façon apparente son numéro d’ordre, tel qu’il figure sur le bon de livraison. Il renferme l’inventaire de son contenu.</w:t>
      </w:r>
    </w:p>
    <w:p w14:paraId="0C0C9B03" w14:textId="77777777" w:rsidR="00452EFD" w:rsidRDefault="000A2F49">
      <w:r>
        <w:t>Toute livraison égarée du fait du non-respect du lieu de livraison est à la charge du titulaire du marché et ne peut pas être facturée à l’INSA Lyon. Aucune livraison ne peut être déposée auprès d’une personne différente de celle figurant sur le bon de commande.</w:t>
      </w:r>
    </w:p>
    <w:p w14:paraId="5AA37E55" w14:textId="77777777" w:rsidR="00452EFD" w:rsidRDefault="000A2F49">
      <w:pPr>
        <w:pStyle w:val="Titre2"/>
      </w:pPr>
      <w:bookmarkStart w:id="96" w:name="_Toc178150468"/>
      <w:bookmarkStart w:id="97" w:name="_Toc207179870"/>
      <w:r>
        <w:t>9.4 Conditions d’installation</w:t>
      </w:r>
      <w:bookmarkEnd w:id="96"/>
      <w:bookmarkEnd w:id="97"/>
    </w:p>
    <w:p w14:paraId="4D325E37" w14:textId="77777777" w:rsidR="00452EFD" w:rsidRDefault="000A2F49">
      <w:r>
        <w:t>Le Titulaire se charge de l’installation et du montage sur site de l’équipement, dans son intégralité.</w:t>
      </w:r>
    </w:p>
    <w:p w14:paraId="20554DEE" w14:textId="77777777" w:rsidR="00452EFD" w:rsidRDefault="000A2F49">
      <w:r>
        <w:t>Les frais d’installation et de montage doivent être détaillés dans la Décomposition du Prix Global et Forfaitaire (DPGF).</w:t>
      </w:r>
    </w:p>
    <w:p w14:paraId="039B7729" w14:textId="77777777" w:rsidR="00452EFD" w:rsidRDefault="000A2F49">
      <w:pPr>
        <w:pStyle w:val="Titre2"/>
      </w:pPr>
      <w:bookmarkStart w:id="98" w:name="_Toc207179871"/>
      <w:r>
        <w:t>9.5 Documentation à fournir</w:t>
      </w:r>
      <w:bookmarkEnd w:id="98"/>
    </w:p>
    <w:p w14:paraId="7E370F3F" w14:textId="77777777" w:rsidR="00452EFD" w:rsidRDefault="000A2F49">
      <w:r>
        <w:t>Le Titulaire s’engage à fournir la documentation suivante :</w:t>
      </w:r>
    </w:p>
    <w:p w14:paraId="2150DC4C" w14:textId="77777777" w:rsidR="00452EFD" w:rsidRDefault="000A2F49">
      <w:pPr>
        <w:numPr>
          <w:ilvl w:val="0"/>
          <w:numId w:val="4"/>
        </w:numPr>
        <w:ind w:left="714" w:hanging="357"/>
        <w:rPr>
          <w:rFonts w:eastAsia="Calibri"/>
        </w:rPr>
      </w:pPr>
      <w:r>
        <w:rPr>
          <w:rFonts w:eastAsia="Calibri"/>
        </w:rPr>
        <w:t>Notice détaillée, si possible en langue française, précisant les modalités et les conditions d’utilisation de l’ensemble des fournitures livrées (équipement, logiciels) ;</w:t>
      </w:r>
    </w:p>
    <w:p w14:paraId="3620258E" w14:textId="77777777" w:rsidR="00452EFD" w:rsidRDefault="000A2F49">
      <w:pPr>
        <w:numPr>
          <w:ilvl w:val="0"/>
          <w:numId w:val="4"/>
        </w:numPr>
        <w:ind w:left="714" w:hanging="357"/>
        <w:rPr>
          <w:rFonts w:eastAsia="Calibri"/>
        </w:rPr>
      </w:pPr>
      <w:r>
        <w:rPr>
          <w:rFonts w:eastAsia="Calibri"/>
        </w:rPr>
        <w:t>Certificats de conformité aux normes CE des fournitures ;</w:t>
      </w:r>
    </w:p>
    <w:p w14:paraId="0A4D792D" w14:textId="77777777" w:rsidR="00452EFD" w:rsidRDefault="000A2F49">
      <w:pPr>
        <w:numPr>
          <w:ilvl w:val="0"/>
          <w:numId w:val="4"/>
        </w:numPr>
        <w:ind w:left="714" w:hanging="357"/>
        <w:rPr>
          <w:rFonts w:eastAsia="Calibri"/>
        </w:rPr>
      </w:pPr>
      <w:r>
        <w:rPr>
          <w:rFonts w:eastAsia="Calibri"/>
        </w:rPr>
        <w:t>Manuel d’utilisation des utilisateurs en version française et anglaise.</w:t>
      </w:r>
    </w:p>
    <w:p w14:paraId="592E7CDA" w14:textId="77777777" w:rsidR="00452EFD" w:rsidRDefault="000A2F49">
      <w:pPr>
        <w:pStyle w:val="Titre2"/>
      </w:pPr>
      <w:bookmarkStart w:id="99" w:name="_Toc207179872"/>
      <w:r>
        <w:t xml:space="preserve">9.6 </w:t>
      </w:r>
      <w:r w:rsidRPr="006A73F7">
        <w:t>Formation de prise en main</w:t>
      </w:r>
      <w:bookmarkEnd w:id="99"/>
      <w:r w:rsidRPr="006A73F7">
        <w:t xml:space="preserve">  </w:t>
      </w:r>
    </w:p>
    <w:p w14:paraId="41F73156" w14:textId="07A87878" w:rsidR="00452EFD" w:rsidRDefault="000A2F49">
      <w:r>
        <w:t xml:space="preserve">Le marché inclut, à la charge du Titulaire, une formation du personnel chargé d’utiliser l’équipement. La formation se déroule sur site pour une durée de </w:t>
      </w:r>
      <w:r w:rsidR="00563250">
        <w:t>2 jours pour 4 personnes pour le lot 4 et 1 jour pour 4 personnes pour le lot 5,</w:t>
      </w:r>
      <w:r>
        <w:t xml:space="preserve"> en vue de :</w:t>
      </w:r>
    </w:p>
    <w:p w14:paraId="432C7C72" w14:textId="77777777" w:rsidR="00452EFD" w:rsidRDefault="000A2F49">
      <w:pPr>
        <w:pStyle w:val="Paragraphedeliste"/>
        <w:numPr>
          <w:ilvl w:val="0"/>
          <w:numId w:val="13"/>
        </w:numPr>
        <w:spacing w:before="0" w:after="0"/>
      </w:pPr>
      <w:r>
        <w:t>Maîtriser tous les risques liés au fonctionnement et à la maintenance de l’équipement : électrique, etc...</w:t>
      </w:r>
    </w:p>
    <w:p w14:paraId="1CAEF0D7" w14:textId="77777777" w:rsidR="00452EFD" w:rsidRDefault="000A2F49">
      <w:pPr>
        <w:pStyle w:val="Paragraphedeliste"/>
        <w:numPr>
          <w:ilvl w:val="0"/>
          <w:numId w:val="13"/>
        </w:numPr>
        <w:spacing w:before="0" w:after="0"/>
      </w:pPr>
      <w:r>
        <w:t xml:space="preserve">Utilisation de l’appareil </w:t>
      </w:r>
    </w:p>
    <w:p w14:paraId="7E5A3042" w14:textId="77777777" w:rsidR="00452EFD" w:rsidRDefault="000A2F49">
      <w:pPr>
        <w:pStyle w:val="Paragraphedeliste"/>
        <w:numPr>
          <w:ilvl w:val="0"/>
          <w:numId w:val="13"/>
        </w:numPr>
        <w:spacing w:before="0" w:after="0"/>
      </w:pPr>
      <w:r>
        <w:t xml:space="preserve">Calibrage de l’appareil </w:t>
      </w:r>
    </w:p>
    <w:p w14:paraId="64FA511B" w14:textId="77777777" w:rsidR="00452EFD" w:rsidRDefault="000A2F49">
      <w:pPr>
        <w:pStyle w:val="Paragraphedeliste"/>
        <w:numPr>
          <w:ilvl w:val="0"/>
          <w:numId w:val="13"/>
        </w:numPr>
        <w:spacing w:before="0" w:after="0"/>
      </w:pPr>
      <w:r>
        <w:t>Utilisation des accessoires et des périphériques.</w:t>
      </w:r>
    </w:p>
    <w:p w14:paraId="72065FD5" w14:textId="77777777" w:rsidR="00452EFD" w:rsidRDefault="000A2F49">
      <w:pPr>
        <w:pStyle w:val="Paragraphedeliste"/>
        <w:numPr>
          <w:ilvl w:val="0"/>
          <w:numId w:val="13"/>
        </w:numPr>
        <w:spacing w:before="0" w:after="0"/>
      </w:pPr>
      <w:r>
        <w:t>Entretien de base</w:t>
      </w:r>
    </w:p>
    <w:p w14:paraId="79976536" w14:textId="77777777" w:rsidR="00452EFD" w:rsidRDefault="00452EFD">
      <w:pPr>
        <w:pStyle w:val="Paragraphedeliste"/>
        <w:spacing w:before="0" w:after="0"/>
        <w:ind w:firstLine="0"/>
      </w:pPr>
    </w:p>
    <w:p w14:paraId="4012CC1E" w14:textId="6D2375AE" w:rsidR="00452EFD" w:rsidRDefault="000A2F49">
      <w:pPr>
        <w:pStyle w:val="Paragraphedeliste"/>
        <w:ind w:left="0"/>
      </w:pPr>
      <w:r>
        <w:t xml:space="preserve">La formation </w:t>
      </w:r>
      <w:r w:rsidR="00FD73F7">
        <w:t>est</w:t>
      </w:r>
      <w:r>
        <w:t xml:space="preserve"> accompagnée d’un document technique détaillé du type mode opératoire en français et en anglais qui sera transmis en format PDF.</w:t>
      </w:r>
    </w:p>
    <w:p w14:paraId="2C2D6C59" w14:textId="1F12513E" w:rsidR="00452EFD" w:rsidRDefault="000A2F49">
      <w:pPr>
        <w:spacing w:after="0"/>
      </w:pPr>
      <w:r>
        <w:t xml:space="preserve">Cette formation </w:t>
      </w:r>
      <w:r w:rsidR="00FD73F7">
        <w:t>est</w:t>
      </w:r>
      <w:r>
        <w:t xml:space="preserve"> effectuée à l’issue de la mise en service de l’équipement. Les dates précises de la formation sont déterminées en concertation avec le responsable de l’installation de l’équipement.</w:t>
      </w:r>
    </w:p>
    <w:p w14:paraId="65A256D1" w14:textId="77777777" w:rsidR="00452EFD" w:rsidRDefault="000A2F49">
      <w:pPr>
        <w:pStyle w:val="Titre2"/>
        <w:ind w:firstLine="6"/>
      </w:pPr>
      <w:bookmarkStart w:id="100" w:name="_Toc161409863"/>
      <w:bookmarkStart w:id="101" w:name="_Toc178150469"/>
      <w:bookmarkStart w:id="102" w:name="_Toc207179873"/>
      <w:r>
        <w:t>9.7 Réparation des dommages</w:t>
      </w:r>
      <w:bookmarkEnd w:id="100"/>
      <w:bookmarkEnd w:id="101"/>
      <w:bookmarkEnd w:id="102"/>
    </w:p>
    <w:p w14:paraId="1FE96A84" w14:textId="77777777" w:rsidR="00452EFD" w:rsidRDefault="000A2F49">
      <w:pPr>
        <w:ind w:firstLine="6"/>
      </w:pPr>
      <w:r>
        <w:t xml:space="preserve">Les dommages de toute </w:t>
      </w:r>
      <w:proofErr w:type="gramStart"/>
      <w:r>
        <w:t>nature causés</w:t>
      </w:r>
      <w:proofErr w:type="gramEnd"/>
      <w:r>
        <w:t xml:space="preserve"> au personnel ou aux biens de l’Acheteur par le Titulaire, du fait de l'exécution du marché, sont à la charge du Titulaire.</w:t>
      </w:r>
    </w:p>
    <w:p w14:paraId="58A81495" w14:textId="77777777" w:rsidR="00452EFD" w:rsidRDefault="000A2F49">
      <w:pPr>
        <w:ind w:firstLine="6"/>
      </w:pPr>
      <w:r>
        <w:t xml:space="preserve">Les dommages de toute </w:t>
      </w:r>
      <w:proofErr w:type="gramStart"/>
      <w:r>
        <w:t>nature causés</w:t>
      </w:r>
      <w:proofErr w:type="gramEnd"/>
      <w:r>
        <w:t xml:space="preserve"> au personnel ou aux biens du Titulaire par l’Acheteur, du fait de l'exécution du marché, sont à la charge de l’Acheteur.</w:t>
      </w:r>
    </w:p>
    <w:p w14:paraId="432A6EAC" w14:textId="77777777" w:rsidR="00452EFD" w:rsidRDefault="000A2F49">
      <w:pPr>
        <w:ind w:firstLine="6"/>
      </w:pPr>
      <w:r>
        <w:t>Le Titulaire garantit l’Acheteur contre les sinistres ayant leur origine dans le matériel qu'il fournit ou dans les agissements de ses préposés et affectant les locaux où ce matériel est exploité.</w:t>
      </w:r>
    </w:p>
    <w:p w14:paraId="4DE48E75" w14:textId="77777777" w:rsidR="00452EFD" w:rsidRDefault="000A2F49">
      <w:pPr>
        <w:pStyle w:val="Titre2"/>
      </w:pPr>
      <w:bookmarkStart w:id="103" w:name="_Toc207179874"/>
      <w:r>
        <w:t>9.8 Brevets et licences</w:t>
      </w:r>
      <w:bookmarkEnd w:id="103"/>
    </w:p>
    <w:p w14:paraId="5439ED67" w14:textId="77777777" w:rsidR="00452EFD" w:rsidRDefault="000A2F49">
      <w:r>
        <w:t xml:space="preserve">Le Titulaire s’engage à être à jour du règlement des redevances dues au titre des brevets et licences d’exploitation des matériels distribués. </w:t>
      </w:r>
    </w:p>
    <w:p w14:paraId="4D556C86" w14:textId="77777777" w:rsidR="00452EFD" w:rsidRDefault="000A2F49">
      <w:pPr>
        <w:pStyle w:val="Titre1"/>
      </w:pPr>
      <w:r>
        <w:t> </w:t>
      </w:r>
      <w:bookmarkStart w:id="104" w:name="_Toc207179875"/>
      <w:r>
        <w:t>VERIFICATION ET ADMISSION DES PRESTATIONS</w:t>
      </w:r>
      <w:bookmarkEnd w:id="104"/>
    </w:p>
    <w:p w14:paraId="61311DEE" w14:textId="77777777" w:rsidR="00452EFD" w:rsidRDefault="000A2F49">
      <w:pPr>
        <w:pStyle w:val="Titre2"/>
      </w:pPr>
      <w:bookmarkStart w:id="105" w:name="_Toc207179876"/>
      <w:r>
        <w:t>10.1 Opérations de vérifications</w:t>
      </w:r>
      <w:bookmarkEnd w:id="105"/>
    </w:p>
    <w:p w14:paraId="345617B7" w14:textId="77777777" w:rsidR="00452EFD" w:rsidRDefault="000A2F49">
      <w:r>
        <w:t>Les opérations de vérification quantitative et qualitative sont effectuées par le représentant de l’Acheteur, conformément aux dispositions prévues par les articles 27 à 33 du CCAG-FCS, excepté pour les points qui suivent.</w:t>
      </w:r>
    </w:p>
    <w:p w14:paraId="65D8A2AB" w14:textId="77777777" w:rsidR="00452EFD" w:rsidRDefault="000A2F49">
      <w:pPr>
        <w:ind w:firstLine="0"/>
      </w:pPr>
      <w:r>
        <w:t>Par dérogation à l’article 28 du CCAG-FCS, les opérations de vérification démarrent à compter de la date de notification de mise en ordre de marche de l’équipement par le Titulaire</w:t>
      </w:r>
      <w:r>
        <w:rPr>
          <w:rStyle w:val="Appelnotedebasdep"/>
        </w:rPr>
        <w:footnoteReference w:id="2"/>
      </w:r>
      <w:r>
        <w:t>, sous sa responsabilité et sans supplément de prix, en conformité avec les performances techniques et fonctionnelles spécifiées dans le présent marché, dans les locaux désignés par l’Acheteur.</w:t>
      </w:r>
    </w:p>
    <w:p w14:paraId="73263249" w14:textId="77777777" w:rsidR="00452EFD" w:rsidRDefault="000A2F49">
      <w:r>
        <w:t xml:space="preserve">Les opérations de vérifications sont réalisées conformément aux stipulations du CCAG FCS et notamment de ses articles 27 et suivants. </w:t>
      </w:r>
    </w:p>
    <w:p w14:paraId="1B6415DB" w14:textId="77777777" w:rsidR="00452EFD" w:rsidRDefault="000A2F49">
      <w:pPr>
        <w:pStyle w:val="Titre2"/>
      </w:pPr>
      <w:bookmarkStart w:id="106" w:name="_Toc207179877"/>
      <w:r>
        <w:t>10.2 Décision d’admission</w:t>
      </w:r>
      <w:bookmarkEnd w:id="106"/>
    </w:p>
    <w:p w14:paraId="69A7256F" w14:textId="77777777" w:rsidR="00452EFD" w:rsidRDefault="000A2F49">
      <w:r>
        <w:t>Le délai dont dispose l’Acheteur pour formaliser un procès-verbal</w:t>
      </w:r>
      <w:r>
        <w:rPr>
          <w:rStyle w:val="Appelnotedebasdep"/>
        </w:rPr>
        <w:footnoteReference w:id="3"/>
      </w:r>
      <w:r>
        <w:t xml:space="preserve"> d’admission des prestations (sous réserve des vices cachés), et notifier sa décision au Titulaire est de 15 jours à compter de la mise en service de l’équipement.</w:t>
      </w:r>
    </w:p>
    <w:p w14:paraId="4CA9BFD1" w14:textId="77777777" w:rsidR="00452EFD" w:rsidRDefault="000A2F49">
      <w:pPr>
        <w:ind w:firstLine="0"/>
      </w:pPr>
      <w:r>
        <w:t>Des tests démontrant les capacités techniques du matériel seront réalisés suite à l’installation dans les locaux.</w:t>
      </w:r>
    </w:p>
    <w:p w14:paraId="27308028" w14:textId="77777777" w:rsidR="00452EFD" w:rsidRDefault="000A2F49">
      <w:pPr>
        <w:ind w:firstLine="0"/>
      </w:pPr>
      <w:r>
        <w:t>Un procès-verbal de réception correspondant aux vérifications et contrôles cités ci-dessus sera transmis au Titulaire.</w:t>
      </w:r>
    </w:p>
    <w:p w14:paraId="0AB14019" w14:textId="77777777" w:rsidR="00452EFD" w:rsidRDefault="000A2F49">
      <w:pPr>
        <w:pStyle w:val="Paragraphedeliste"/>
        <w:numPr>
          <w:ilvl w:val="0"/>
          <w:numId w:val="6"/>
        </w:numPr>
        <w:ind w:left="714" w:hanging="357"/>
        <w:contextualSpacing w:val="0"/>
      </w:pPr>
      <w:r>
        <w:t>Si les essais sont positifs, l’Acheteur décide l’admission des matériels.</w:t>
      </w:r>
    </w:p>
    <w:p w14:paraId="4CF4B016" w14:textId="77777777" w:rsidR="00452EFD" w:rsidRDefault="000A2F49">
      <w:pPr>
        <w:pStyle w:val="Paragraphedeliste"/>
        <w:numPr>
          <w:ilvl w:val="0"/>
          <w:numId w:val="6"/>
        </w:numPr>
        <w:ind w:left="714" w:hanging="357"/>
        <w:contextualSpacing w:val="0"/>
      </w:pPr>
      <w:r>
        <w:t>Si les essais sont négatifs, l’Acheteur décide l’ajournement des matériels ; le Titulaire dispose de 20 jours ouvrables à compter de la décision d’ajournement pour intervenir sur le matériel.</w:t>
      </w:r>
    </w:p>
    <w:p w14:paraId="62140DE3" w14:textId="77777777" w:rsidR="00452EFD" w:rsidRDefault="000A2F49">
      <w:pPr>
        <w:pStyle w:val="Paragraphedeliste"/>
        <w:numPr>
          <w:ilvl w:val="0"/>
          <w:numId w:val="6"/>
        </w:numPr>
        <w:ind w:left="714" w:hanging="357"/>
        <w:contextualSpacing w:val="0"/>
      </w:pPr>
      <w:r>
        <w:t>Si le deuxième essai n’est pas satisfaisant, l’Acheteur prononce le rejet des matériels en cause et le Titulaire doit en assurer le remplacement dans les plus brefs délais.</w:t>
      </w:r>
    </w:p>
    <w:p w14:paraId="757B19B3" w14:textId="788989BE" w:rsidR="00452EFD" w:rsidRDefault="000A2F49">
      <w:pPr>
        <w:pStyle w:val="Paragraphedeliste"/>
        <w:ind w:left="0" w:firstLine="0"/>
      </w:pPr>
      <w:r>
        <w:t xml:space="preserve">Par dérogation aux stipulations de l’article 27.2.2 du CCAG FCS, l’INSA Lyon n’avise pas automatiquement le Titulaire des jours et heures fixés pour les vérifications. </w:t>
      </w:r>
    </w:p>
    <w:p w14:paraId="0E95DB45" w14:textId="77777777" w:rsidR="00452EFD" w:rsidRDefault="000A2F49">
      <w:pPr>
        <w:pStyle w:val="Titre1"/>
      </w:pPr>
      <w:r>
        <w:t> </w:t>
      </w:r>
      <w:bookmarkStart w:id="107" w:name="_Toc207179878"/>
      <w:r>
        <w:t>GARANTIE ET SAV</w:t>
      </w:r>
      <w:bookmarkEnd w:id="107"/>
    </w:p>
    <w:p w14:paraId="2609A7A1" w14:textId="77777777" w:rsidR="00452EFD" w:rsidRDefault="000A2F49">
      <w:pPr>
        <w:pStyle w:val="Titre2"/>
      </w:pPr>
      <w:bookmarkStart w:id="108" w:name="_Toc207179879"/>
      <w:r>
        <w:t>11.1 Garantie</w:t>
      </w:r>
      <w:bookmarkEnd w:id="108"/>
    </w:p>
    <w:p w14:paraId="5B70A2DA" w14:textId="77777777" w:rsidR="00452EFD" w:rsidRDefault="000A2F49">
      <w:r>
        <w:t> Les réclamations relatives à des pièces défectueuses ou à un dysfonctionnement de tout ou partie du matériel livré émanent de l’Acheteur.</w:t>
      </w:r>
    </w:p>
    <w:p w14:paraId="0B247D75" w14:textId="77777777" w:rsidR="00452EFD" w:rsidRDefault="000A2F49">
      <w:r>
        <w:t>Les fournitures bénéficient de la garantie prévue à l’article 1641 du Code civil, et de la garantie des produits défectueux prévue aux articles 1245 à 1245-17 du Code civil, ainsi que de la garantie contractuelle indiquée par le Titulaire dans son offre.</w:t>
      </w:r>
    </w:p>
    <w:p w14:paraId="11EDB970" w14:textId="77777777" w:rsidR="00452EFD" w:rsidRDefault="000A2F49">
      <w:pPr>
        <w:rPr>
          <w:bCs/>
        </w:rPr>
      </w:pPr>
      <w:r w:rsidRPr="006A73F7">
        <w:rPr>
          <w:bCs/>
        </w:rPr>
        <w:t xml:space="preserve">Par dérogation à l’article 33 du CCAG-FCS, l’équipement est intégralement couvert par une garantie minimale d’une durée de 24 mois. </w:t>
      </w:r>
      <w:bookmarkStart w:id="109" w:name="_Hlk163483278"/>
      <w:r w:rsidRPr="006A73F7">
        <w:rPr>
          <w:bCs/>
        </w:rPr>
        <w:t xml:space="preserve">Le contenu et la durée de cette garantie commerciale </w:t>
      </w:r>
      <w:r w:rsidRPr="006A73F7">
        <w:rPr>
          <w:bCs/>
          <w:iCs/>
        </w:rPr>
        <w:t xml:space="preserve">(pièces, main-d’œuvre, frais de déplacement, modalités de mise en œuvre) </w:t>
      </w:r>
      <w:r w:rsidRPr="006A73F7">
        <w:rPr>
          <w:bCs/>
        </w:rPr>
        <w:t>sont détaillés dans l’offre du Titulaire.</w:t>
      </w:r>
      <w:r>
        <w:rPr>
          <w:bCs/>
        </w:rPr>
        <w:t xml:space="preserve"> </w:t>
      </w:r>
      <w:bookmarkEnd w:id="109"/>
    </w:p>
    <w:p w14:paraId="1BF813DC" w14:textId="77777777" w:rsidR="00452EFD" w:rsidRDefault="000A2F49">
      <w:r>
        <w:t>La garantie contractée pendant la période d’exécution de l’accord-cadre engage le Titulaire pour sa durée.</w:t>
      </w:r>
    </w:p>
    <w:p w14:paraId="171EA86E" w14:textId="77777777" w:rsidR="00452EFD" w:rsidRDefault="000A2F49">
      <w:r>
        <w:t>La garantie couvre le coût des pièces défectueuses sans limite de montant, de main d’œuvre et les frais de déplacement sur site.</w:t>
      </w:r>
    </w:p>
    <w:p w14:paraId="0E303EB5" w14:textId="77777777" w:rsidR="00452EFD" w:rsidRDefault="000A2F49">
      <w:r>
        <w:t>Pour les logiciels fournis, la garantie devra comprendre obligatoirement leur mise à jour et leur évolution.</w:t>
      </w:r>
    </w:p>
    <w:p w14:paraId="6BE268D0" w14:textId="77777777" w:rsidR="00452EFD" w:rsidRDefault="000A2F49">
      <w:r>
        <w:t>Le point de départ du délai de cette garantie est la date d’admission de l’équipement au Titulaire (cf. article 10.2 supra).</w:t>
      </w:r>
      <w:bookmarkStart w:id="110" w:name="page6"/>
      <w:bookmarkEnd w:id="110"/>
    </w:p>
    <w:p w14:paraId="67DBE334" w14:textId="77777777" w:rsidR="00452EFD" w:rsidRDefault="000A2F49">
      <w:r>
        <w:t>Au titre de cette garantie commerciale, le Titulaire s’engage à intervenir dans le délai indiqué dans son offre.</w:t>
      </w:r>
    </w:p>
    <w:p w14:paraId="79A8349A" w14:textId="77777777" w:rsidR="00452EFD" w:rsidRDefault="000A2F49">
      <w:r>
        <w:t>Dans le cas de l’indisponibilité d’un équipement, supérieure à 30 jours cumulés sur une période de douze mois, la garantie de l’équipement est systématiquement prolongée à titre gratuit d’une durée minimum équivalente à son délai d’indisponibilité.</w:t>
      </w:r>
    </w:p>
    <w:p w14:paraId="44F6FBAB" w14:textId="77777777" w:rsidR="00452EFD" w:rsidRDefault="000A2F49">
      <w:pPr>
        <w:pStyle w:val="Titre2"/>
      </w:pPr>
      <w:bookmarkStart w:id="111" w:name="_Toc160549189"/>
      <w:bookmarkStart w:id="112" w:name="_Toc207179880"/>
      <w:r>
        <w:t>11.2 Support technique</w:t>
      </w:r>
      <w:bookmarkEnd w:id="111"/>
      <w:bookmarkEnd w:id="112"/>
    </w:p>
    <w:p w14:paraId="5221B58C" w14:textId="77777777" w:rsidR="00452EFD" w:rsidRDefault="000A2F49">
      <w:pPr>
        <w:rPr>
          <w:bCs/>
        </w:rPr>
      </w:pPr>
      <w:r>
        <w:rPr>
          <w:bCs/>
        </w:rPr>
        <w:t xml:space="preserve">La garantie inclut un support technique (y compris sur les logiciels) gratuit et illimité pendant les jours ouvrés. </w:t>
      </w:r>
    </w:p>
    <w:p w14:paraId="723EA14F" w14:textId="77777777" w:rsidR="00452EFD" w:rsidRDefault="000A2F49">
      <w:r>
        <w:rPr>
          <w:bCs/>
        </w:rPr>
        <w:t>Le support téléphonique est accessible par téléphone (appel non surtaxé) et par courriel</w:t>
      </w:r>
      <w:bookmarkStart w:id="113" w:name="_Hlk146615159"/>
      <w:r>
        <w:t>, du lundi au vendredi, jours fériés exclus</w:t>
      </w:r>
      <w:bookmarkEnd w:id="113"/>
      <w:r>
        <w:t>.</w:t>
      </w:r>
    </w:p>
    <w:p w14:paraId="0217C383" w14:textId="7BCD3390" w:rsidR="00895E56" w:rsidRPr="00895E56" w:rsidRDefault="00895E56" w:rsidP="00895E56">
      <w:pPr>
        <w:autoSpaceDE w:val="0"/>
        <w:autoSpaceDN w:val="0"/>
        <w:adjustRightInd w:val="0"/>
        <w:spacing w:after="0"/>
        <w:rPr>
          <w:rFonts w:eastAsia="Times New Roman"/>
          <w:lang w:eastAsia="fr-FR"/>
        </w:rPr>
      </w:pPr>
      <w:r w:rsidRPr="002505BB">
        <w:rPr>
          <w:rFonts w:eastAsia="Times New Roman"/>
          <w:lang w:eastAsia="fr-FR"/>
        </w:rPr>
        <w:t xml:space="preserve">Le candidat précise la maintenance et le délai de garantie du constructeur </w:t>
      </w:r>
      <w:r>
        <w:rPr>
          <w:rFonts w:eastAsia="Times New Roman"/>
          <w:lang w:eastAsia="fr-FR"/>
        </w:rPr>
        <w:t>de la machine</w:t>
      </w:r>
      <w:r w:rsidRPr="002505BB">
        <w:rPr>
          <w:rFonts w:eastAsia="Times New Roman"/>
          <w:lang w:eastAsia="fr-FR"/>
        </w:rPr>
        <w:t xml:space="preserve"> dans un document rédigé en français. Une garantie comprenant pièce</w:t>
      </w:r>
      <w:r>
        <w:rPr>
          <w:rFonts w:eastAsia="Times New Roman"/>
          <w:lang w:eastAsia="fr-FR"/>
        </w:rPr>
        <w:t>s</w:t>
      </w:r>
      <w:r w:rsidRPr="002505BB">
        <w:rPr>
          <w:rFonts w:eastAsia="Times New Roman"/>
          <w:lang w:eastAsia="fr-FR"/>
        </w:rPr>
        <w:t xml:space="preserve"> et main d’œuvre, d’une durée</w:t>
      </w:r>
      <w:r w:rsidR="00045F56">
        <w:rPr>
          <w:rFonts w:eastAsia="Times New Roman"/>
          <w:lang w:eastAsia="fr-FR"/>
        </w:rPr>
        <w:t xml:space="preserve"> </w:t>
      </w:r>
      <w:r w:rsidRPr="002505BB">
        <w:rPr>
          <w:rFonts w:eastAsia="Times New Roman"/>
          <w:lang w:eastAsia="fr-FR"/>
        </w:rPr>
        <w:t xml:space="preserve">de </w:t>
      </w:r>
      <w:r>
        <w:rPr>
          <w:rFonts w:eastAsia="Times New Roman"/>
          <w:lang w:eastAsia="fr-FR"/>
        </w:rPr>
        <w:t>2</w:t>
      </w:r>
      <w:r w:rsidRPr="002505BB">
        <w:rPr>
          <w:rFonts w:eastAsia="Times New Roman"/>
          <w:lang w:eastAsia="fr-FR"/>
        </w:rPr>
        <w:t xml:space="preserve"> ans </w:t>
      </w:r>
      <w:r w:rsidR="00874FEE">
        <w:rPr>
          <w:rFonts w:eastAsia="Times New Roman"/>
          <w:lang w:eastAsia="fr-FR"/>
        </w:rPr>
        <w:t>est</w:t>
      </w:r>
      <w:r w:rsidRPr="002505BB">
        <w:rPr>
          <w:rFonts w:eastAsia="Times New Roman"/>
          <w:lang w:eastAsia="fr-FR"/>
        </w:rPr>
        <w:t xml:space="preserve"> exigée.</w:t>
      </w:r>
    </w:p>
    <w:p w14:paraId="1A2BC19B" w14:textId="3C3280F2" w:rsidR="00874FEE" w:rsidRDefault="000A2F49" w:rsidP="00874FEE">
      <w:pPr>
        <w:rPr>
          <w:bCs/>
        </w:rPr>
      </w:pPr>
      <w:r>
        <w:rPr>
          <w:bCs/>
        </w:rPr>
        <w:t>Les engagements du Titulaire concernant le support technique figurent dans son offre.</w:t>
      </w:r>
    </w:p>
    <w:p w14:paraId="31AC5A8C" w14:textId="77777777" w:rsidR="00452EFD" w:rsidRDefault="000A2F49">
      <w:pPr>
        <w:pStyle w:val="Titre3"/>
      </w:pPr>
      <w:bookmarkStart w:id="114" w:name="_Hlk163483298"/>
      <w:bookmarkStart w:id="115" w:name="_Toc207179881"/>
      <w:bookmarkEnd w:id="114"/>
      <w:r>
        <w:t>11.2.1 Logiciels de pilotage et de traitement des données</w:t>
      </w:r>
      <w:bookmarkEnd w:id="115"/>
    </w:p>
    <w:p w14:paraId="3C1A6F65" w14:textId="77777777" w:rsidR="00452EFD" w:rsidRDefault="000A2F49">
      <w:r>
        <w:t>La garantie inclue au minimum les mises à jour et les changements de version du ou des logiciels.</w:t>
      </w:r>
    </w:p>
    <w:p w14:paraId="5D305AEB" w14:textId="77777777" w:rsidR="00452EFD" w:rsidRDefault="000A2F49">
      <w:r>
        <w:t xml:space="preserve">La mise à jour s’entend comme une évolution dans une même version du logiciel. </w:t>
      </w:r>
    </w:p>
    <w:p w14:paraId="231CD26C" w14:textId="77777777" w:rsidR="00452EFD" w:rsidRDefault="000A2F49">
      <w:r>
        <w:t xml:space="preserve">La compatibilité entre les logiciels de pilotage et de traitement des données doit être assurée. </w:t>
      </w:r>
    </w:p>
    <w:p w14:paraId="23C1460A" w14:textId="77777777" w:rsidR="00452EFD" w:rsidRDefault="000A2F49">
      <w:r>
        <w:t>Le Titulaire doit permettre l’enregistrement des données récoltées sous un format d’échange de données.</w:t>
      </w:r>
    </w:p>
    <w:p w14:paraId="5D070468" w14:textId="77777777" w:rsidR="002A0959" w:rsidRDefault="002A0959"/>
    <w:p w14:paraId="48A8A814" w14:textId="77777777" w:rsidR="00452EFD" w:rsidRDefault="000A2F49">
      <w:pPr>
        <w:pStyle w:val="Titre3"/>
      </w:pPr>
      <w:bookmarkStart w:id="116" w:name="_Toc207179882"/>
      <w:r>
        <w:t>11.2.2 Délais d’intervention en cas de panne</w:t>
      </w:r>
      <w:bookmarkEnd w:id="116"/>
    </w:p>
    <w:p w14:paraId="0944D4D2" w14:textId="77777777" w:rsidR="00452EFD" w:rsidRDefault="000A2F49">
      <w:r>
        <w:t>Pendant toute la période de garantie</w:t>
      </w:r>
      <w:r>
        <w:rPr>
          <w:i/>
        </w:rPr>
        <w:t>,</w:t>
      </w:r>
      <w:r>
        <w:t xml:space="preserve"> le Titulaire a une obligation de résultat et de délai concernant la remise en état de fonctionnement opérationnel de l’équipement, en conformité avec les performances techniques et fonctionnelles prévues dans le marché. </w:t>
      </w:r>
    </w:p>
    <w:p w14:paraId="30A52FB1" w14:textId="77777777" w:rsidR="00452EFD" w:rsidRDefault="000A2F49">
      <w:r>
        <w:t xml:space="preserve">Conformément aux stipulations de l’article 33.3 du CCAG-FCS, le délai dont dispose le Titulaire pour effectuer une mise au point ou une réparation qui lui est demandée est celui qui sera fixé par décision de l’Acheteur, après consultation du Titulaire. </w:t>
      </w:r>
    </w:p>
    <w:p w14:paraId="4C236401" w14:textId="77777777" w:rsidR="00452EFD" w:rsidRDefault="000A2F49">
      <w:r>
        <w:t>Le délai d’intervention commence dès l’enregistrement de la demande d’intervention du représentant de l’INSA Lyon par le Titulaire.</w:t>
      </w:r>
    </w:p>
    <w:p w14:paraId="04C057E1" w14:textId="77777777" w:rsidR="00452EFD" w:rsidRDefault="000A2F49">
      <w:bookmarkStart w:id="117" w:name="_Toc337045491"/>
      <w:r>
        <w:t>Dans le cas du non-respect de ce délai, le Titulaire encourt des pénalités telles que fixées à l’article 14.2 du présent CCP.</w:t>
      </w:r>
      <w:bookmarkEnd w:id="117"/>
    </w:p>
    <w:p w14:paraId="61F7FA39" w14:textId="77777777" w:rsidR="00452EFD" w:rsidRDefault="00452EFD"/>
    <w:p w14:paraId="01475259" w14:textId="77777777" w:rsidR="00452EFD" w:rsidRDefault="000A2F49">
      <w:pPr>
        <w:pStyle w:val="Titre3"/>
      </w:pPr>
      <w:bookmarkStart w:id="118" w:name="_Toc207179883"/>
      <w:r>
        <w:t>11.2.3 Obligation relative aux pièces détachées et consommables captifs</w:t>
      </w:r>
      <w:bookmarkEnd w:id="118"/>
    </w:p>
    <w:p w14:paraId="282EDA8E" w14:textId="77777777" w:rsidR="00452EFD" w:rsidRDefault="000A2F49">
      <w:r w:rsidRPr="006A73F7">
        <w:t>Le Titulaire s’engage à remplacer les pièces détachées usagées pendant une durée minimale de dix ans à compter de la date d’admission de l’équipement.</w:t>
      </w:r>
      <w:r>
        <w:t xml:space="preserve"> </w:t>
      </w:r>
    </w:p>
    <w:p w14:paraId="26BB850B" w14:textId="77777777" w:rsidR="00452EFD" w:rsidRDefault="000A2F49">
      <w:r>
        <w:t>Dans le cas contraire, le Titulaire encourt une pénalité telle que décrite à l’article 13.2.</w:t>
      </w:r>
    </w:p>
    <w:p w14:paraId="02EBB916" w14:textId="77777777" w:rsidR="00452EFD" w:rsidRDefault="000A2F49">
      <w:pPr>
        <w:pStyle w:val="Titre1"/>
      </w:pPr>
      <w:r>
        <w:t> </w:t>
      </w:r>
      <w:bookmarkStart w:id="119" w:name="_Toc207179884"/>
      <w:r>
        <w:t>CLAUSE A CARACTERE ENVIRONNEMENTALE</w:t>
      </w:r>
      <w:bookmarkEnd w:id="119"/>
    </w:p>
    <w:p w14:paraId="28283C69" w14:textId="77777777" w:rsidR="00452EFD" w:rsidRDefault="000A2F49">
      <w:r>
        <w:t>Le Titulaire veille à ce que les prestations qu’il effectue respectent les prescriptions législatives et réglementaires en vigueur en matière d’environnement, de sécurité et de santé des personnes ainsi que la préservation du voisinage.</w:t>
      </w:r>
    </w:p>
    <w:p w14:paraId="2AA26390" w14:textId="77777777" w:rsidR="00452EFD" w:rsidRDefault="000A2F49">
      <w:r>
        <w:t>En cas d’évolution de la législation sur la protection de l’environnement en cours d’exécution du présent marché, les éventuelles modifications, demandées par l’Acheteur, afin de se conformer aux nouvelles règles, donneront lieu à la signature d’un avenant par les parties, en application de l’article 7 du CCAG-FCS.</w:t>
      </w:r>
    </w:p>
    <w:p w14:paraId="32D24682" w14:textId="77777777" w:rsidR="00452EFD" w:rsidRDefault="000A2F49">
      <w:r>
        <w:t>Conformément à l’article L.2112-2 du code de la commande publique, le Titulaire s’engage à respecter les conditions d’exécution en vue de la protection de l’environnement.</w:t>
      </w:r>
    </w:p>
    <w:p w14:paraId="47E7AFBC" w14:textId="32C94480" w:rsidR="00452EFD" w:rsidRDefault="000A2F49">
      <w:r>
        <w:t xml:space="preserve">Le Titulaire fait </w:t>
      </w:r>
      <w:r w:rsidR="00874FEE">
        <w:t>en sorte de</w:t>
      </w:r>
      <w:r>
        <w:t xml:space="preserve"> réduire l’impact écologique des prestations fournies au titre du présent marché, notamment :</w:t>
      </w:r>
    </w:p>
    <w:p w14:paraId="1E4D9637" w14:textId="77777777" w:rsidR="00452EFD" w:rsidRDefault="000A2F49">
      <w:pPr>
        <w:pStyle w:val="Paragraphedeliste"/>
        <w:numPr>
          <w:ilvl w:val="0"/>
          <w:numId w:val="5"/>
        </w:numPr>
      </w:pPr>
      <w:r>
        <w:t>En traitant les déchets liés à la fabrication, au conditionnement et au transport des matériels pour en réduire les impacts écologiques négatifs ;</w:t>
      </w:r>
    </w:p>
    <w:p w14:paraId="21888A6F" w14:textId="77777777" w:rsidR="00452EFD" w:rsidRDefault="000A2F49">
      <w:pPr>
        <w:pStyle w:val="Paragraphedeliste"/>
        <w:numPr>
          <w:ilvl w:val="0"/>
          <w:numId w:val="5"/>
        </w:numPr>
      </w:pPr>
      <w:r>
        <w:t>En proposant des matériels économes en énergie et/ou en fluides ;</w:t>
      </w:r>
    </w:p>
    <w:p w14:paraId="0E337E9F" w14:textId="77777777" w:rsidR="00452EFD" w:rsidRDefault="000A2F49">
      <w:pPr>
        <w:pStyle w:val="Paragraphedeliste"/>
        <w:numPr>
          <w:ilvl w:val="0"/>
          <w:numId w:val="5"/>
        </w:numPr>
      </w:pPr>
      <w:r>
        <w:t>En proposant des matériels constitués de matériaux recyclables ;</w:t>
      </w:r>
    </w:p>
    <w:p w14:paraId="688D5960" w14:textId="77777777" w:rsidR="00452EFD" w:rsidRDefault="000A2F49">
      <w:r>
        <w:t>Le Titulaire est incité à utiliser un emballage respectueux de l’environnement, notamment :</w:t>
      </w:r>
    </w:p>
    <w:p w14:paraId="11AA99E2" w14:textId="77777777" w:rsidR="00452EFD" w:rsidRDefault="000A2F49">
      <w:pPr>
        <w:numPr>
          <w:ilvl w:val="0"/>
          <w:numId w:val="1"/>
        </w:numPr>
        <w:spacing w:before="0" w:after="0"/>
        <w:ind w:left="714" w:hanging="357"/>
      </w:pPr>
      <w:r>
        <w:t>En utilisant des emballages pour lesquels les déchets produits lors de leur fabrication sont traités pour en réduire les impacts écologiques négatifs ;</w:t>
      </w:r>
    </w:p>
    <w:p w14:paraId="58DE3D0E" w14:textId="77777777" w:rsidR="00452EFD" w:rsidRDefault="000A2F49">
      <w:pPr>
        <w:numPr>
          <w:ilvl w:val="0"/>
          <w:numId w:val="1"/>
        </w:numPr>
        <w:spacing w:before="0" w:after="0"/>
        <w:ind w:left="714" w:hanging="357"/>
      </w:pPr>
      <w:r>
        <w:t>En utilisant des emballages comprenant des matériaux recyclés ;</w:t>
      </w:r>
    </w:p>
    <w:p w14:paraId="60D926A3" w14:textId="77777777" w:rsidR="00452EFD" w:rsidRDefault="000A2F49">
      <w:pPr>
        <w:numPr>
          <w:ilvl w:val="0"/>
          <w:numId w:val="1"/>
        </w:numPr>
        <w:spacing w:before="0" w:after="0"/>
        <w:ind w:left="714" w:hanging="357"/>
      </w:pPr>
      <w:r>
        <w:t>En utilisant des emballages réutilisables ;</w:t>
      </w:r>
    </w:p>
    <w:p w14:paraId="05AC3248" w14:textId="77777777" w:rsidR="00452EFD" w:rsidRDefault="000A2F49">
      <w:pPr>
        <w:numPr>
          <w:ilvl w:val="0"/>
          <w:numId w:val="1"/>
        </w:numPr>
        <w:spacing w:before="0" w:after="0"/>
        <w:ind w:left="714" w:hanging="357"/>
      </w:pPr>
      <w:r>
        <w:t>En diminuant le volume d’emballage utilisé ;</w:t>
      </w:r>
    </w:p>
    <w:p w14:paraId="3A119952" w14:textId="77777777" w:rsidR="00452EFD" w:rsidRDefault="000A2F49">
      <w:pPr>
        <w:numPr>
          <w:ilvl w:val="0"/>
          <w:numId w:val="1"/>
        </w:numPr>
        <w:spacing w:before="0" w:after="0"/>
        <w:ind w:left="714" w:hanging="357"/>
      </w:pPr>
      <w:r>
        <w:t>En assurant le recyclage des emballages utilisés.</w:t>
      </w:r>
    </w:p>
    <w:p w14:paraId="5033BC39" w14:textId="77777777" w:rsidR="00452EFD" w:rsidRDefault="000A2F49">
      <w:r>
        <w:t>La prestation de transport peut également faire l’objet d’efforts écologiques de la part du Titulaire, notamment :</w:t>
      </w:r>
    </w:p>
    <w:p w14:paraId="6BC8C3F3" w14:textId="77777777" w:rsidR="00452EFD" w:rsidRDefault="000A2F49">
      <w:pPr>
        <w:spacing w:before="0" w:after="0"/>
      </w:pPr>
      <w:r>
        <w:t xml:space="preserve"> - En utilisant des véhicules économes en carburant traditionnel ;</w:t>
      </w:r>
    </w:p>
    <w:p w14:paraId="10123B0A" w14:textId="77777777" w:rsidR="00452EFD" w:rsidRDefault="000A2F49">
      <w:pPr>
        <w:spacing w:before="0" w:after="0"/>
      </w:pPr>
      <w:r>
        <w:t xml:space="preserve"> - En utilisant des véhicules totalement ou partiellement électriques ou compatibles GPL ou GNV ;</w:t>
      </w:r>
    </w:p>
    <w:p w14:paraId="266FA88E" w14:textId="77777777" w:rsidR="00452EFD" w:rsidRDefault="000A2F49">
      <w:pPr>
        <w:spacing w:before="0" w:after="0"/>
      </w:pPr>
      <w:r>
        <w:t xml:space="preserve"> - En recourant à des véhicules réduisant les nuisances sonores. </w:t>
      </w:r>
    </w:p>
    <w:p w14:paraId="40D40D4E" w14:textId="77777777" w:rsidR="002A35DF" w:rsidRDefault="002A35DF">
      <w:pPr>
        <w:spacing w:before="0" w:after="0"/>
      </w:pPr>
    </w:p>
    <w:p w14:paraId="3B5ACC02" w14:textId="28E624B2" w:rsidR="002A35DF" w:rsidRPr="002A35DF" w:rsidRDefault="000A2F49" w:rsidP="00874FEE">
      <w:pPr>
        <w:pStyle w:val="Titre1"/>
      </w:pPr>
      <w:bookmarkStart w:id="120" w:name="_Toc207179885"/>
      <w:r>
        <w:t>PRIX ET MODALITES DE PAIEMENT</w:t>
      </w:r>
      <w:bookmarkEnd w:id="120"/>
    </w:p>
    <w:p w14:paraId="78B51374" w14:textId="77777777" w:rsidR="00452EFD" w:rsidRDefault="000A2F49">
      <w:pPr>
        <w:pStyle w:val="Titre2"/>
      </w:pPr>
      <w:bookmarkStart w:id="121" w:name="_Toc207179886"/>
      <w:r>
        <w:t>13.1 Prix du marché</w:t>
      </w:r>
      <w:bookmarkEnd w:id="121"/>
    </w:p>
    <w:p w14:paraId="55B83795" w14:textId="77777777" w:rsidR="00452EFD" w:rsidRDefault="000A2F49">
      <w:r>
        <w:t xml:space="preserve">Le présent marché est traité au prix global et forfaitaire précisé et décomposé par le Titulaire dans son offre. </w:t>
      </w:r>
    </w:p>
    <w:p w14:paraId="17394572" w14:textId="77777777" w:rsidR="00452EFD" w:rsidRDefault="000A2F49">
      <w:r>
        <w:t xml:space="preserve">Conformément à l’article 10 du CCAG-FCS, le prix est réputé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telles que la formation, la garantie, le support technique, le cas échéant, la maintenance et les marges pour risque et les marges bénéficiaires. </w:t>
      </w:r>
    </w:p>
    <w:p w14:paraId="0B29D2A0" w14:textId="77777777" w:rsidR="00452EFD" w:rsidRDefault="000A2F49">
      <w:r>
        <w:t>Les frais de manutention et de transport, qui naîtraient de l’ajournement ou du rejet des prestations, sont à la charge du Titulaire.</w:t>
      </w:r>
    </w:p>
    <w:p w14:paraId="37CA197D" w14:textId="30D7793F" w:rsidR="002A35DF" w:rsidRDefault="000A2F49" w:rsidP="00874FEE">
      <w:bookmarkStart w:id="122" w:name="_Hlk210204880"/>
      <w:r>
        <w:t>Le marché</w:t>
      </w:r>
      <w:r w:rsidR="00F309D8">
        <w:t>, avec l</w:t>
      </w:r>
      <w:r w:rsidR="00874FEE">
        <w:t xml:space="preserve">a </w:t>
      </w:r>
      <w:r w:rsidR="00F309D8">
        <w:t xml:space="preserve">PSE, le cas échéant, </w:t>
      </w:r>
      <w:r>
        <w:t>est conclu à prix ferme et définitif.</w:t>
      </w:r>
      <w:bookmarkEnd w:id="122"/>
    </w:p>
    <w:p w14:paraId="19F1F7AB" w14:textId="3BBDC067" w:rsidR="00452EFD" w:rsidRDefault="000A2F49">
      <w:pPr>
        <w:pStyle w:val="Titre2"/>
      </w:pPr>
      <w:bookmarkStart w:id="123" w:name="_Toc207179887"/>
      <w:r>
        <w:t>13.</w:t>
      </w:r>
      <w:r w:rsidR="005602FA">
        <w:t>2</w:t>
      </w:r>
      <w:r>
        <w:t xml:space="preserve"> Modalités de paiement</w:t>
      </w:r>
      <w:bookmarkEnd w:id="123"/>
    </w:p>
    <w:p w14:paraId="72B72C7E" w14:textId="63EF51AB" w:rsidR="00452EFD" w:rsidRDefault="000A2F49">
      <w:pPr>
        <w:pStyle w:val="Titre3"/>
      </w:pPr>
      <w:bookmarkStart w:id="124" w:name="_Toc207179888"/>
      <w:r>
        <w:t>13.</w:t>
      </w:r>
      <w:r w:rsidR="005602FA">
        <w:t>2</w:t>
      </w:r>
      <w:r>
        <w:t>.1 Présentation des demandes de paiement</w:t>
      </w:r>
      <w:bookmarkEnd w:id="124"/>
    </w:p>
    <w:p w14:paraId="7832C1A6" w14:textId="77777777" w:rsidR="00452EFD" w:rsidRDefault="000A2F49">
      <w:r>
        <w:t>Le dépôt, la transmission et la réception des factures électroniques sont effectués exclusivement sur le portail de facturation Chorus Pro.</w:t>
      </w:r>
    </w:p>
    <w:p w14:paraId="4E3C0274" w14:textId="77777777" w:rsidR="00452EFD" w:rsidRDefault="000A2F49">
      <w: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6F36ED6F" w14:textId="77777777" w:rsidR="00452EFD" w:rsidRDefault="000A2F49">
      <w:r>
        <w:t>Les factures électroniques transmises par le Titulaire comportent les mentions suivantes :</w:t>
      </w:r>
    </w:p>
    <w:p w14:paraId="293FBE9A" w14:textId="77777777" w:rsidR="00452EFD" w:rsidRDefault="000A2F49">
      <w:pPr>
        <w:pStyle w:val="Paragraphedeliste"/>
        <w:numPr>
          <w:ilvl w:val="0"/>
          <w:numId w:val="8"/>
        </w:numPr>
      </w:pPr>
      <w:r>
        <w:t>La désignation de l'émetteur et du destinataire de la facture ;</w:t>
      </w:r>
    </w:p>
    <w:p w14:paraId="0D7FD66A" w14:textId="3E4714E8" w:rsidR="00452EFD" w:rsidRDefault="000A2F49">
      <w:pPr>
        <w:pStyle w:val="Paragraphedeliste"/>
        <w:numPr>
          <w:ilvl w:val="0"/>
          <w:numId w:val="8"/>
        </w:numPr>
      </w:pPr>
      <w:r>
        <w:t>Le numéro du bon de commande ;</w:t>
      </w:r>
    </w:p>
    <w:p w14:paraId="47F9DDA0" w14:textId="38716ABF" w:rsidR="003A249D" w:rsidRDefault="003A249D">
      <w:pPr>
        <w:pStyle w:val="Paragraphedeliste"/>
        <w:numPr>
          <w:ilvl w:val="0"/>
          <w:numId w:val="8"/>
        </w:numPr>
      </w:pPr>
      <w:r>
        <w:t>Le code service</w:t>
      </w:r>
      <w:r w:rsidR="00476989">
        <w:t> ;</w:t>
      </w:r>
    </w:p>
    <w:p w14:paraId="7C516A62" w14:textId="77777777" w:rsidR="00452EFD" w:rsidRDefault="000A2F49">
      <w:pPr>
        <w:pStyle w:val="Paragraphedeliste"/>
        <w:numPr>
          <w:ilvl w:val="0"/>
          <w:numId w:val="8"/>
        </w:numPr>
      </w:pPr>
      <w:r>
        <w:t>Le numéro du marché ;</w:t>
      </w:r>
    </w:p>
    <w:p w14:paraId="5A6B358D" w14:textId="77777777" w:rsidR="00452EFD" w:rsidRDefault="000A2F49">
      <w:pPr>
        <w:pStyle w:val="Paragraphedeliste"/>
        <w:numPr>
          <w:ilvl w:val="0"/>
          <w:numId w:val="8"/>
        </w:numPr>
      </w:pPr>
      <w:r>
        <w:t>La date de livraison ;</w:t>
      </w:r>
    </w:p>
    <w:p w14:paraId="5DF2371D" w14:textId="77777777" w:rsidR="00452EFD" w:rsidRDefault="000A2F49">
      <w:pPr>
        <w:pStyle w:val="Paragraphedeliste"/>
        <w:numPr>
          <w:ilvl w:val="0"/>
          <w:numId w:val="8"/>
        </w:numPr>
      </w:pPr>
      <w:r>
        <w:t>La quantité et la dénomination précise des articles livrés ;</w:t>
      </w:r>
    </w:p>
    <w:p w14:paraId="30394C05" w14:textId="77777777" w:rsidR="00452EFD" w:rsidRDefault="000A2F49">
      <w:pPr>
        <w:pStyle w:val="Paragraphedeliste"/>
        <w:numPr>
          <w:ilvl w:val="0"/>
          <w:numId w:val="8"/>
        </w:numPr>
      </w:pPr>
      <w:r>
        <w:t>Le prix unitaire hors taxes des articles livrés ;</w:t>
      </w:r>
    </w:p>
    <w:p w14:paraId="212638A8" w14:textId="77777777" w:rsidR="00452EFD" w:rsidRDefault="000A2F49">
      <w:pPr>
        <w:pStyle w:val="Paragraphedeliste"/>
        <w:numPr>
          <w:ilvl w:val="0"/>
          <w:numId w:val="8"/>
        </w:numPr>
      </w:pPr>
      <w:r>
        <w:t>Le montant total hors taxes des fournitures admises ;</w:t>
      </w:r>
    </w:p>
    <w:p w14:paraId="52583A87" w14:textId="77777777" w:rsidR="00452EFD" w:rsidRDefault="000A2F49">
      <w:pPr>
        <w:pStyle w:val="Paragraphedeliste"/>
        <w:numPr>
          <w:ilvl w:val="0"/>
          <w:numId w:val="8"/>
        </w:numPr>
      </w:pPr>
      <w:r>
        <w:t>Le montant et le(s) taux de TVA applicable(s) ;</w:t>
      </w:r>
    </w:p>
    <w:p w14:paraId="1DCA4169" w14:textId="77777777" w:rsidR="00452EFD" w:rsidRDefault="000A2F49">
      <w:pPr>
        <w:pStyle w:val="Paragraphedeliste"/>
        <w:numPr>
          <w:ilvl w:val="0"/>
          <w:numId w:val="8"/>
        </w:numPr>
      </w:pPr>
      <w:r>
        <w:t>Tout rabais, remise, ristournes ou escomptes acquis et chiffrables ;</w:t>
      </w:r>
    </w:p>
    <w:p w14:paraId="733C0FFD" w14:textId="30A82F74" w:rsidR="00452EFD" w:rsidRDefault="000A2F49">
      <w:pPr>
        <w:pStyle w:val="Paragraphedeliste"/>
        <w:numPr>
          <w:ilvl w:val="0"/>
          <w:numId w:val="8"/>
        </w:numPr>
      </w:pPr>
      <w:r>
        <w:t>Le montant TTC</w:t>
      </w:r>
      <w:r w:rsidR="00874FEE">
        <w:t>.</w:t>
      </w:r>
    </w:p>
    <w:p w14:paraId="7CBC9C58" w14:textId="77777777" w:rsidR="002A0959" w:rsidRDefault="002A0959" w:rsidP="002A0959">
      <w:pPr>
        <w:pStyle w:val="Paragraphedeliste"/>
        <w:ind w:firstLine="0"/>
      </w:pPr>
    </w:p>
    <w:p w14:paraId="623E5B9D" w14:textId="437635CC" w:rsidR="00452EFD" w:rsidRDefault="000A2F49">
      <w:pPr>
        <w:pStyle w:val="Titre3"/>
      </w:pPr>
      <w:bookmarkStart w:id="125" w:name="_Toc155794282"/>
      <w:bookmarkStart w:id="126" w:name="_Toc207179889"/>
      <w:r>
        <w:t>13.</w:t>
      </w:r>
      <w:r w:rsidR="005602FA">
        <w:t>2</w:t>
      </w:r>
      <w:r>
        <w:t>.2 Délai global de paiement</w:t>
      </w:r>
      <w:bookmarkEnd w:id="125"/>
      <w:bookmarkEnd w:id="126"/>
    </w:p>
    <w:p w14:paraId="0D4D75DF" w14:textId="77777777" w:rsidR="00452EFD" w:rsidRDefault="000A2F49">
      <w:r>
        <w:t>Le délai global de paiement est fixé selon les articles L. 2192-10 et L. 2192-12 à L. 2192-15 du Code de la Commande Publique. Pour la liquidation des intérêts moratoires, le taux à prendre en compte est le taux en vigueur à la date à laquelle les intérêts moratoires ont commencé à courir : un seul taux s’applique pour toute la durée du marché.</w:t>
      </w:r>
    </w:p>
    <w:p w14:paraId="6FAFABB3" w14:textId="33A73981" w:rsidR="00452EFD" w:rsidRDefault="000A2F49">
      <w:pPr>
        <w:pStyle w:val="Titre3"/>
      </w:pPr>
      <w:bookmarkStart w:id="127" w:name="_Toc155794283"/>
      <w:bookmarkStart w:id="128" w:name="_Toc207179890"/>
      <w:r>
        <w:t>13.</w:t>
      </w:r>
      <w:r w:rsidR="005602FA">
        <w:t>2</w:t>
      </w:r>
      <w:r>
        <w:t>.3 Paiement des cotraitants</w:t>
      </w:r>
      <w:bookmarkEnd w:id="127"/>
      <w:bookmarkEnd w:id="128"/>
    </w:p>
    <w:p w14:paraId="415ADB01" w14:textId="77777777" w:rsidR="00452EFD" w:rsidRDefault="000A2F49">
      <w: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55907B45" w14:textId="77777777" w:rsidR="00452EFD" w:rsidRDefault="000A2F49">
      <w:r>
        <w:t>Les autres dispositions relatives à la cotraitance s'appliquent selon l'article 12.1 du CCAG-FCS.</w:t>
      </w:r>
    </w:p>
    <w:p w14:paraId="22D5F1F7" w14:textId="77777777" w:rsidR="00452EFD" w:rsidRDefault="000A2F49">
      <w:pPr>
        <w:pStyle w:val="Titre1"/>
      </w:pPr>
      <w:r>
        <w:t> </w:t>
      </w:r>
      <w:bookmarkStart w:id="129" w:name="_Toc207179891"/>
      <w:r>
        <w:t>AVANCE</w:t>
      </w:r>
      <w:bookmarkEnd w:id="129"/>
    </w:p>
    <w:p w14:paraId="04B059CA" w14:textId="77777777" w:rsidR="00452EFD" w:rsidRDefault="000A2F49">
      <w:r>
        <w:t xml:space="preserve">L’option B du CCAG s’applique. Le taux de l’avance est fixé à 30%.  </w:t>
      </w:r>
    </w:p>
    <w:p w14:paraId="7C7151AD" w14:textId="77777777" w:rsidR="00452EFD" w:rsidRDefault="000A2F49">
      <w:r>
        <w:t xml:space="preserve">Le Titulaire bénéficie d’une avance, dans les conditions des articles R2191-3 et suivants du code de la commande publique, si le montant initial du marché est supérieur à 50 000 € HT et si le délai d’exécution est supérieur à 2 mois, sauf renonciation expresse du Titulaire en page du présent document. </w:t>
      </w:r>
    </w:p>
    <w:p w14:paraId="22575C00" w14:textId="77777777" w:rsidR="00452EFD" w:rsidRDefault="000A2F49">
      <w:r>
        <w:t>Le remboursement de l’avance, effectué par précompte sur les sommes dues au Titulaire, commence lorsque le montant des prestations exécutées au titre du marché atteint soixante-cinq pour cent (65%). Le remboursement doit être terminé lorsque ce pourcentage atteint quatre-vingt pour cent (80 %).</w:t>
      </w:r>
    </w:p>
    <w:p w14:paraId="0C71331C" w14:textId="77777777" w:rsidR="00452EFD" w:rsidRDefault="000A2F49">
      <w:pPr>
        <w:pStyle w:val="Titre1"/>
      </w:pPr>
      <w:r>
        <w:t> </w:t>
      </w:r>
      <w:bookmarkStart w:id="130" w:name="_Toc207179892"/>
      <w:r>
        <w:t>PENALITES</w:t>
      </w:r>
      <w:bookmarkEnd w:id="130"/>
    </w:p>
    <w:p w14:paraId="6DC27B1B" w14:textId="77777777" w:rsidR="00452EFD" w:rsidRDefault="000A2F49">
      <w:r>
        <w:t>En cas de non-respect des conditions d’exécution du marché et par dérogation à l’article 14.1.1 du CCAG-FCS, l’INSA Lyon se réserve le droit d’appliquer au titulaire les pénalités suivantes sans mise en demeure préalable.</w:t>
      </w:r>
    </w:p>
    <w:p w14:paraId="58F9B504" w14:textId="77777777" w:rsidR="00452EFD" w:rsidRDefault="000A2F49">
      <w:r>
        <w:t>Les pénalités applicables sont cumulables entre elles et complètent l’article 14 du CCAG-FCS.</w:t>
      </w:r>
    </w:p>
    <w:p w14:paraId="7EA23E2E" w14:textId="77777777" w:rsidR="00452EFD" w:rsidRDefault="000A2F49">
      <w:r>
        <w:t>Ces pénalités sont déduites du montant restant dû par l’INSA Lyon ou font l’objet d’un ordre de reversement à l’encontre du titulaire. Elles restent dues en cas de résiliation du marché.</w:t>
      </w:r>
    </w:p>
    <w:p w14:paraId="313861D9" w14:textId="77777777" w:rsidR="00452EFD" w:rsidRDefault="000A2F49">
      <w:r>
        <w:t>Par dérogation à l’article 14.1.3 du CCAG-FCS, le titulaire n’est pas exonéré des pénalités dont le montant ne dépasse pas 1 000 € pour l’ensemble du marché.</w:t>
      </w:r>
    </w:p>
    <w:p w14:paraId="5B0E947A" w14:textId="77777777" w:rsidR="00452EFD" w:rsidRDefault="000A2F49">
      <w:r>
        <w:t>Par dérogation à l’article 14.1.2 du CCAG-FCS, le montant total de l’ensemble des pénalités appliquées dans le cadre de l’exécution du présent marché ne peut dépasser 20% du prix global et forfaitaire du marché.</w:t>
      </w:r>
    </w:p>
    <w:p w14:paraId="5962F392" w14:textId="77777777" w:rsidR="00452EFD" w:rsidRDefault="000A2F49">
      <w:r>
        <w:t>Les pénalités sont dues dès le premier euro et dès le premier jour de retard. Celles-ci sont exprimées en jours calendaires et incluent donc les samedi, dimanche et les jours fériés.</w:t>
      </w:r>
    </w:p>
    <w:p w14:paraId="44270D6B" w14:textId="77777777" w:rsidR="00452EFD" w:rsidRDefault="000A2F49">
      <w:pPr>
        <w:pStyle w:val="Titre2"/>
      </w:pPr>
      <w:r>
        <w:t xml:space="preserve"> </w:t>
      </w:r>
      <w:bookmarkStart w:id="131" w:name="_Toc207179893"/>
      <w:r>
        <w:t>15.1 Pénalités de retard</w:t>
      </w:r>
      <w:bookmarkEnd w:id="131"/>
    </w:p>
    <w:p w14:paraId="293A927F" w14:textId="77777777" w:rsidR="00452EFD" w:rsidRDefault="000A2F49">
      <w:r>
        <w:t>Conformément à l’article 14 du CCAG-FCS, lorsque le délai contractuel d’exécution du marché est dépassé, par le fait du Titulaire, celui-ci encourt, après mise en demeure préalable, une pénalité de retard.</w:t>
      </w:r>
    </w:p>
    <w:p w14:paraId="4712D6B2" w14:textId="77777777" w:rsidR="00452EFD" w:rsidRDefault="000A2F49">
      <w:r>
        <w:t>Cette pénalité est calculée par application de la formule suivante :</w:t>
      </w:r>
    </w:p>
    <w:p w14:paraId="38C34C39" w14:textId="77777777" w:rsidR="00452EFD" w:rsidRDefault="000A2F49">
      <w:r>
        <w:t>P = V x R / 1000</w:t>
      </w:r>
    </w:p>
    <w:p w14:paraId="374FED37" w14:textId="77777777" w:rsidR="00452EFD" w:rsidRDefault="000A2F49">
      <w:r>
        <w:t>Dans laquelle :</w:t>
      </w:r>
    </w:p>
    <w:p w14:paraId="104C2DE7" w14:textId="77777777" w:rsidR="00452EFD" w:rsidRDefault="000A2F49">
      <w:pPr>
        <w:pStyle w:val="Paragraphedeliste"/>
        <w:numPr>
          <w:ilvl w:val="0"/>
          <w:numId w:val="9"/>
        </w:numPr>
      </w:pPr>
      <w:r>
        <w:t>P correspond au montant de la pénalité</w:t>
      </w:r>
    </w:p>
    <w:p w14:paraId="55899F01" w14:textId="77777777" w:rsidR="00452EFD" w:rsidRDefault="000A2F49">
      <w:pPr>
        <w:pStyle w:val="Paragraphedeliste"/>
        <w:numPr>
          <w:ilvl w:val="0"/>
          <w:numId w:val="9"/>
        </w:numPr>
      </w:pPr>
      <w:r>
        <w:t>V correspond à la valeur des fournitures ou services sur laquelle est calculée la pénalité, cette valeur étant égale au montant en prix de base, hors variations de prix et hors du champ d’application de la TVA, de la partie des prestations en retard, ou de l’ensemble des prestations si le retard de l’exécution d’une partie rend l’ensemble inutilisable</w:t>
      </w:r>
    </w:p>
    <w:p w14:paraId="1BA5CA06" w14:textId="77777777" w:rsidR="00452EFD" w:rsidRDefault="000A2F49">
      <w:pPr>
        <w:pStyle w:val="Paragraphedeliste"/>
        <w:numPr>
          <w:ilvl w:val="0"/>
          <w:numId w:val="9"/>
        </w:numPr>
      </w:pPr>
      <w:r>
        <w:t>R correspond au nombre de jours de retard.</w:t>
      </w:r>
    </w:p>
    <w:p w14:paraId="424407CB" w14:textId="77777777" w:rsidR="00452EFD" w:rsidRDefault="000A2F49">
      <w:pPr>
        <w:pStyle w:val="Titre2"/>
      </w:pPr>
      <w:bookmarkStart w:id="132" w:name="_Toc207179894"/>
      <w:r>
        <w:t>15.2 Pénalités pour non-respect du délai de réparation en cas de panne</w:t>
      </w:r>
      <w:bookmarkEnd w:id="132"/>
    </w:p>
    <w:p w14:paraId="46EBD8C1" w14:textId="77777777" w:rsidR="00452EFD" w:rsidRDefault="000A2F49">
      <w:r>
        <w:t>En garantie comme en maintenance, en cas de dépassement du délai dont dispose le Titulaire pour effectuer une mise au point ou une réparation comme défini dans le présent marché, le Titulaire peut, sur décision de l’Acheteur, se voir appliquer, sans mise en demeure préalable, une pénalité calculée par l’application de la formule suivante :</w:t>
      </w:r>
    </w:p>
    <w:p w14:paraId="60E72E11" w14:textId="77777777" w:rsidR="00452EFD" w:rsidRDefault="000A2F49">
      <w:pPr>
        <w:ind w:left="5"/>
        <w:jc w:val="left"/>
      </w:pPr>
      <w:r>
        <w:t xml:space="preserve">P = </w:t>
      </w:r>
      <w:r>
        <w:tab/>
        <w:t>V x R / 200</w:t>
      </w:r>
    </w:p>
    <w:p w14:paraId="1FDF26BB" w14:textId="77777777" w:rsidR="00452EFD" w:rsidRDefault="000A2F49">
      <w:r>
        <w:t>Dans laquelle :</w:t>
      </w:r>
    </w:p>
    <w:p w14:paraId="4EDDA4A1" w14:textId="77777777" w:rsidR="00452EFD" w:rsidRDefault="000A2F49">
      <w:pPr>
        <w:pStyle w:val="Paragraphedeliste"/>
        <w:numPr>
          <w:ilvl w:val="0"/>
          <w:numId w:val="10"/>
        </w:numPr>
      </w:pPr>
      <w:r>
        <w:t>P est le montant des pénalités</w:t>
      </w:r>
    </w:p>
    <w:p w14:paraId="2801A662" w14:textId="77777777" w:rsidR="00452EFD" w:rsidRDefault="000A2F49">
      <w:pPr>
        <w:pStyle w:val="Paragraphedeliste"/>
        <w:numPr>
          <w:ilvl w:val="0"/>
          <w:numId w:val="10"/>
        </w:numPr>
      </w:pPr>
      <w:r>
        <w:t>V est la valeur qui correspond au prix initial d’achat de l’équipement. Cette valeur baisse de 25% la première année à l’issue de la période de garantie, puis de 5% par année supplémentaire.</w:t>
      </w:r>
    </w:p>
    <w:p w14:paraId="6258B4AC" w14:textId="77777777" w:rsidR="00452EFD" w:rsidRDefault="000A2F49">
      <w:pPr>
        <w:pStyle w:val="Paragraphedeliste"/>
        <w:numPr>
          <w:ilvl w:val="0"/>
          <w:numId w:val="10"/>
        </w:numPr>
      </w:pPr>
      <w:r>
        <w:t>R est le nombre de jours calendaires de retard sur le délai de réparation contractuel.</w:t>
      </w:r>
    </w:p>
    <w:p w14:paraId="001817BC" w14:textId="77777777" w:rsidR="00452EFD" w:rsidRDefault="000A2F49">
      <w:r>
        <w:t>Le point de départ du délai de mise au point ou de réparation en cas de panne commence à la date de première intervention sur site du Titulaire ou en cas d’absence d’intervention du Titulaire, à la date de la demande d’intervention de l’Acheteur.</w:t>
      </w:r>
    </w:p>
    <w:p w14:paraId="37533454" w14:textId="77777777" w:rsidR="00452EFD" w:rsidRDefault="000A2F49">
      <w:r>
        <w:t xml:space="preserve">L’Acheteur peut exonérer le Titulaire de ces pénalités, si ce dernier notifie une demande d’exonération exposant les motifs de son retard justifiant qu’il ne lui est pas imputable. </w:t>
      </w:r>
    </w:p>
    <w:p w14:paraId="0E0B5ABA" w14:textId="77777777" w:rsidR="00452EFD" w:rsidRDefault="000A2F49">
      <w:r>
        <w:t xml:space="preserve">Ce délai peut être suspendu en cas de mise à disposition gratuite pendant la durée de réparation d’un matériel de remplacement répondant au même besoin que l’instrument initial. </w:t>
      </w:r>
    </w:p>
    <w:p w14:paraId="64A45B5F" w14:textId="77777777" w:rsidR="00452EFD" w:rsidRDefault="000A2F49">
      <w:r>
        <w:t xml:space="preserve">Dans tous les cas d’indisponibilité d’un instrument supérieure à 30 jours cumulés sur une période de douze mois, la garantie de cet instrument est systématiquement prolongée à titre gratuit d’une durée minimum équivalente à son délai d’indisponibilité. </w:t>
      </w:r>
    </w:p>
    <w:p w14:paraId="1052487F" w14:textId="77777777" w:rsidR="00452EFD" w:rsidRDefault="000A2F49">
      <w:r>
        <w:t>L’application de pénalités ne soustrait pas le Titulaire à ses obligations de remise en état de fonctionnement de l’équipement tombé en panne.</w:t>
      </w:r>
    </w:p>
    <w:p w14:paraId="3FB3E2B7" w14:textId="77777777" w:rsidR="00452EFD" w:rsidRDefault="000A2F49">
      <w:pPr>
        <w:pStyle w:val="Titre2"/>
      </w:pPr>
      <w:bookmarkStart w:id="133" w:name="_Toc207179895"/>
      <w:r>
        <w:t>15.3 Pénalités pour non-respect des formalités relatives à la lutte contre le travail illégal</w:t>
      </w:r>
      <w:bookmarkEnd w:id="133"/>
    </w:p>
    <w:p w14:paraId="730D5142" w14:textId="77777777" w:rsidR="00452EFD" w:rsidRDefault="000A2F49">
      <w:r>
        <w:t>A défaut de correction, dans un délai fixé par l’article L.8222-6 du code du  travail, des irrégularités constatées par l’Acheteur, ou par un agent de contrôle, le Titulaire s’expose, après mise en demeure, à la résiliation du présent marché à ses frais et risques ou à l’application d’une pénalité égale à 10% du montant des bons de commande , dans la limite, selon le cas incriminé, du montant maximum des amendes pouvant être encouru en application des articles L.8224-1, L.8224 -2 et L.8224-5 du code du travail.</w:t>
      </w:r>
    </w:p>
    <w:p w14:paraId="60F33574" w14:textId="77777777" w:rsidR="00452EFD" w:rsidRDefault="000A2F49">
      <w:pPr>
        <w:pStyle w:val="Titre1"/>
      </w:pPr>
      <w:bookmarkStart w:id="134" w:name="_Toc207179896"/>
      <w:r>
        <w:t>ASSURANCE</w:t>
      </w:r>
      <w:bookmarkEnd w:id="134"/>
    </w:p>
    <w:p w14:paraId="6D56934E" w14:textId="77777777" w:rsidR="00452EFD" w:rsidRDefault="000A2F49">
      <w:pPr>
        <w:rPr>
          <w:rFonts w:eastAsiaTheme="minorEastAsia"/>
        </w:rPr>
      </w:pPr>
      <w:r>
        <w:t>Le Titulaire et ses sous-traitants doivent contracter les assurances permettant de garantir leur responsabilité à l'égard de l’Acheteur et des tiers, victimes d'accidents ou de dommages causés par l'exécution du marché.</w:t>
      </w:r>
    </w:p>
    <w:p w14:paraId="2D5E1451" w14:textId="77777777" w:rsidR="00452EFD" w:rsidRDefault="000A2F49">
      <w:r>
        <w:t>Conformément à l’article 9.2 du CCAG-FCS, il doit justifier dans un délai de quinze jours à compter de la notification du marché et avant tout début d’exécution de celui-ci, qu’il est Titulaire de ces contrats d’assurances, au moyen d’une attestation établissant l’étendue de la responsabilité garantie.</w:t>
      </w:r>
    </w:p>
    <w:p w14:paraId="0D3E405E" w14:textId="77777777" w:rsidR="00452EFD" w:rsidRDefault="000A2F49">
      <w:r>
        <w:t>À tout moment durant l’exécution du marché, le Titulaire doit être en mesure de produire cette attestation, sur demande de l’acheteur et dans un délai de quinze jours à compter de la réception de la demande.</w:t>
      </w:r>
    </w:p>
    <w:p w14:paraId="283820EE" w14:textId="77777777" w:rsidR="00452EFD" w:rsidRDefault="000A2F49">
      <w:pPr>
        <w:pStyle w:val="Titre1"/>
      </w:pPr>
      <w:r>
        <w:t> </w:t>
      </w:r>
      <w:bookmarkStart w:id="135" w:name="_Toc155794287"/>
      <w:bookmarkStart w:id="136" w:name="_Toc207179897"/>
      <w:r>
        <w:t>exécution aux frais et risques du Titulaire</w:t>
      </w:r>
      <w:bookmarkEnd w:id="135"/>
      <w:bookmarkEnd w:id="136"/>
    </w:p>
    <w:p w14:paraId="0C540894" w14:textId="77777777" w:rsidR="00452EFD" w:rsidRDefault="000A2F49">
      <w:r>
        <w:t>Les dispositions de l'article 45 du CCAG-FCS s'appliquent. En cas de non-exécution ou de mauvaise exécution des prestations, après mise en demeure restée sans effet, ou en cas de décision de résiliation du marché, l’Acheteur peut faire procéder par un tiers à l’exécution des prestations, aux frais et risques du Titulaire.</w:t>
      </w:r>
    </w:p>
    <w:p w14:paraId="0ED9DF80" w14:textId="77777777" w:rsidR="00452EFD" w:rsidRDefault="000A2F49">
      <w:r>
        <w:t>Le contrat passé avec le tiers est transmis au Titulaire pour information. Ce dernier ne peut pas prendre part, ni directement ni indirectement, à l'exécution de ce contrat de substitution mais est tenu de fournir toutes les informations utiles à sa bonne exécution.</w:t>
      </w:r>
    </w:p>
    <w:p w14:paraId="575FDAC9" w14:textId="77777777" w:rsidR="00452EFD" w:rsidRDefault="000A2F49">
      <w:r>
        <w:t>L’augmentation des dépenses par rapport aux prix du présent contrat est à la charge du Titulaire. La diminution des dépenses ne lui profite pas.</w:t>
      </w:r>
    </w:p>
    <w:p w14:paraId="2E2BB378" w14:textId="400C5CD6" w:rsidR="002A0959" w:rsidRPr="002A0959" w:rsidRDefault="000A2F49" w:rsidP="00874FEE">
      <w:pPr>
        <w:pStyle w:val="Titre1"/>
      </w:pPr>
      <w:r>
        <w:t> </w:t>
      </w:r>
      <w:bookmarkStart w:id="137" w:name="_Toc155794288"/>
      <w:bookmarkStart w:id="138" w:name="_Toc207179898"/>
      <w:r>
        <w:t>EXCLUSION, RESILIATION, CONTENTIEUX</w:t>
      </w:r>
      <w:bookmarkEnd w:id="137"/>
      <w:bookmarkEnd w:id="138"/>
    </w:p>
    <w:p w14:paraId="5F49A608" w14:textId="77777777" w:rsidR="00452EFD" w:rsidRDefault="000A2F49">
      <w:pPr>
        <w:pStyle w:val="Titre2"/>
      </w:pPr>
      <w:bookmarkStart w:id="139" w:name="_Toc155794290"/>
      <w:bookmarkStart w:id="140" w:name="_Toc207179899"/>
      <w:r>
        <w:t>18.1 Résiliation pour faute du Titulaire</w:t>
      </w:r>
      <w:bookmarkEnd w:id="139"/>
      <w:bookmarkEnd w:id="140"/>
    </w:p>
    <w:p w14:paraId="277368E9" w14:textId="77777777" w:rsidR="00452EFD" w:rsidRDefault="000A2F49">
      <w:r>
        <w:t>En cas de mauvaise exécution des prestations objet du contrat ou de non-respect des stipulations du contrat par le Titulaire, l'acheteur peut résilier le contrat aux torts du Titulaire. Cette résiliation ne donne droit à aucune indemnisation du Titulaire et n'éteint pas l'action éventuelle de l'acheteur en réparation des préjudices causés par la faute du Titulaire.</w:t>
      </w:r>
    </w:p>
    <w:p w14:paraId="118C6A9E" w14:textId="77777777" w:rsidR="00452EFD" w:rsidRDefault="000A2F49">
      <w:r>
        <w:t>Le décompte de résiliation à la suite d’une décision de résiliation pour faute du Titulaire est établi conformément à l’article 43.3 du CCAG-FCS. Ce décompte, une fois arrêté par l’Acheteur est ensuite notifié au Titulaire. La résiliation prend effet à la date fixée dans la décision, ou à défaut, à la date de sa notification.</w:t>
      </w:r>
    </w:p>
    <w:p w14:paraId="3C86F75B" w14:textId="3F31496F" w:rsidR="002A0959" w:rsidRDefault="000A2F49">
      <w:pPr>
        <w:ind w:firstLine="0"/>
      </w:pPr>
      <w: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9176FA7" w14:textId="77777777" w:rsidR="00452EFD" w:rsidRDefault="000A2F49">
      <w:pPr>
        <w:pStyle w:val="Titre2"/>
      </w:pPr>
      <w:bookmarkStart w:id="141" w:name="_Toc155794291"/>
      <w:bookmarkStart w:id="142" w:name="_Toc207179900"/>
      <w:r>
        <w:t>18.2 Résiliation pour motif d’intérêt général</w:t>
      </w:r>
      <w:bookmarkEnd w:id="141"/>
      <w:bookmarkEnd w:id="142"/>
    </w:p>
    <w:p w14:paraId="43233E5F" w14:textId="77777777" w:rsidR="00452EFD" w:rsidRDefault="000A2F49">
      <w:pPr>
        <w:ind w:firstLine="0"/>
      </w:pPr>
      <w:r>
        <w:t>Par dérogation à l'article 42 du CCAG-FCS, l’Acheteur pourra, à tout moment et sans mise en demeure préalable, mettre fin de manière anticipée au marché pour un motif d’intérêt général par décision de résiliation unilatérale notifiée avec accusé de réception au Titulaire.</w:t>
      </w:r>
    </w:p>
    <w:p w14:paraId="29BA6C9B" w14:textId="60DB0E6D" w:rsidR="002A0959" w:rsidRDefault="000A2F49">
      <w:pPr>
        <w:ind w:firstLine="0"/>
      </w:pPr>
      <w:r>
        <w:t>La résiliation du marché n’ouvre droit à aucune indemnité.</w:t>
      </w:r>
    </w:p>
    <w:p w14:paraId="775EF216" w14:textId="77777777" w:rsidR="00452EFD" w:rsidRDefault="000A2F49">
      <w:pPr>
        <w:pStyle w:val="Titre2"/>
      </w:pPr>
      <w:bookmarkStart w:id="143" w:name="_Toc155794292"/>
      <w:bookmarkStart w:id="144" w:name="_Toc207179901"/>
      <w:r>
        <w:t>18.3 Redressement ou liquidation judiciaire</w:t>
      </w:r>
      <w:bookmarkEnd w:id="143"/>
      <w:bookmarkEnd w:id="144"/>
    </w:p>
    <w:p w14:paraId="107A3A8B" w14:textId="77777777" w:rsidR="00452EFD" w:rsidRDefault="000A2F49">
      <w:r>
        <w:t>Le jugement instituant le redressement ou la liquidation judiciaire est notifié immédiatement à l’Acheteur par le Titulaire du marché. Il en va de même de tout jugement ou décision susceptible d'avoir un effet sur l'exécution du marché.</w:t>
      </w:r>
    </w:p>
    <w:p w14:paraId="3C24A669" w14:textId="77777777" w:rsidR="00452EFD" w:rsidRDefault="000A2F49">
      <w:r>
        <w:t>L’Acheteur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6510E1A9" w14:textId="77777777" w:rsidR="00452EFD" w:rsidRDefault="000A2F49">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6852B60" w14:textId="3552496C" w:rsidR="002A0959" w:rsidRDefault="000A2F49" w:rsidP="00874FEE">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52E5C71F" w14:textId="77777777" w:rsidR="00452EFD" w:rsidRDefault="000A2F49">
      <w:pPr>
        <w:pStyle w:val="Titre2"/>
      </w:pPr>
      <w:bookmarkStart w:id="145" w:name="_Toc155794293"/>
      <w:bookmarkStart w:id="146" w:name="_Toc207179902"/>
      <w:r>
        <w:t>18.4 Règlement des litiges et langue</w:t>
      </w:r>
      <w:bookmarkEnd w:id="145"/>
      <w:bookmarkEnd w:id="146"/>
    </w:p>
    <w:p w14:paraId="5414D93C" w14:textId="77777777" w:rsidR="00452EFD" w:rsidRDefault="000A2F49">
      <w:r>
        <w:t>En cas de litige, seul le Tribunal Administratif de Lyon est compétent en la matière.</w:t>
      </w:r>
    </w:p>
    <w:p w14:paraId="3EDEBEFE" w14:textId="77777777" w:rsidR="00452EFD" w:rsidRDefault="000A2F49">
      <w:r>
        <w:t>Tous les documents, les correspondances, les demandes de paiement doivent être entièrement rédigés en langue française ou accompagnés d'une traduction en français, certifiée conforme à l'original par un traducteur assermenté.</w:t>
      </w:r>
    </w:p>
    <w:p w14:paraId="1D9C8830" w14:textId="77777777" w:rsidR="002A0959" w:rsidRDefault="002A0959"/>
    <w:p w14:paraId="0251FB35" w14:textId="77777777" w:rsidR="00452EFD" w:rsidRPr="00BE1B6B" w:rsidRDefault="000A2F49">
      <w:pPr>
        <w:pStyle w:val="Titre1"/>
      </w:pPr>
      <w:bookmarkStart w:id="147" w:name="_Hlk151459792"/>
      <w:bookmarkStart w:id="148" w:name="_Toc207179903"/>
      <w:r w:rsidRPr="00BE1B6B">
        <w:t>DEROGATIONS AU CCAG-FCS</w:t>
      </w:r>
      <w:bookmarkEnd w:id="147"/>
      <w:bookmarkEnd w:id="148"/>
    </w:p>
    <w:tbl>
      <w:tblPr>
        <w:tblStyle w:val="Grilledutableau"/>
        <w:tblW w:w="8647" w:type="dxa"/>
        <w:tblInd w:w="-5" w:type="dxa"/>
        <w:tblLayout w:type="fixed"/>
        <w:tblLook w:val="04A0" w:firstRow="1" w:lastRow="0" w:firstColumn="1" w:lastColumn="0" w:noHBand="0" w:noVBand="1"/>
      </w:tblPr>
      <w:tblGrid>
        <w:gridCol w:w="4323"/>
        <w:gridCol w:w="4324"/>
      </w:tblGrid>
      <w:tr w:rsidR="00452EFD" w14:paraId="1163092F" w14:textId="77777777">
        <w:trPr>
          <w:trHeight w:val="470"/>
        </w:trPr>
        <w:tc>
          <w:tcPr>
            <w:tcW w:w="4323" w:type="dxa"/>
            <w:vAlign w:val="center"/>
          </w:tcPr>
          <w:p w14:paraId="1E1EC712" w14:textId="77777777" w:rsidR="00452EFD" w:rsidRDefault="000A2F49">
            <w:pPr>
              <w:jc w:val="center"/>
              <w:rPr>
                <w:b/>
              </w:rPr>
            </w:pPr>
            <w:r>
              <w:rPr>
                <w:b/>
              </w:rPr>
              <w:t>Articles du CCP</w:t>
            </w:r>
          </w:p>
        </w:tc>
        <w:tc>
          <w:tcPr>
            <w:tcW w:w="4323" w:type="dxa"/>
            <w:vAlign w:val="center"/>
          </w:tcPr>
          <w:p w14:paraId="1DC7B477" w14:textId="77777777" w:rsidR="00452EFD" w:rsidRDefault="000A2F49">
            <w:pPr>
              <w:jc w:val="center"/>
              <w:rPr>
                <w:b/>
              </w:rPr>
            </w:pPr>
            <w:r>
              <w:rPr>
                <w:b/>
              </w:rPr>
              <w:t>Articles du CCAG-FCS</w:t>
            </w:r>
          </w:p>
        </w:tc>
      </w:tr>
      <w:tr w:rsidR="00452EFD" w14:paraId="707F502F" w14:textId="77777777">
        <w:trPr>
          <w:trHeight w:val="470"/>
        </w:trPr>
        <w:tc>
          <w:tcPr>
            <w:tcW w:w="4323" w:type="dxa"/>
            <w:vAlign w:val="center"/>
          </w:tcPr>
          <w:p w14:paraId="1F63FC49" w14:textId="77777777" w:rsidR="00452EFD" w:rsidRDefault="000A2F49">
            <w:pPr>
              <w:spacing w:before="0" w:after="0"/>
              <w:jc w:val="center"/>
            </w:pPr>
            <w:r>
              <w:t>Article 4.1</w:t>
            </w:r>
          </w:p>
        </w:tc>
        <w:tc>
          <w:tcPr>
            <w:tcW w:w="4323" w:type="dxa"/>
            <w:vAlign w:val="center"/>
          </w:tcPr>
          <w:p w14:paraId="59D23670" w14:textId="77777777" w:rsidR="00452EFD" w:rsidRDefault="000A2F49">
            <w:pPr>
              <w:spacing w:before="0" w:after="0"/>
              <w:jc w:val="center"/>
            </w:pPr>
            <w:r>
              <w:t>Article 4.1</w:t>
            </w:r>
          </w:p>
        </w:tc>
      </w:tr>
      <w:tr w:rsidR="00AD5B7B" w14:paraId="62B979F8" w14:textId="77777777">
        <w:trPr>
          <w:trHeight w:val="470"/>
        </w:trPr>
        <w:tc>
          <w:tcPr>
            <w:tcW w:w="4323" w:type="dxa"/>
            <w:vAlign w:val="center"/>
          </w:tcPr>
          <w:p w14:paraId="3F347A60" w14:textId="28D1C123" w:rsidR="00AD5B7B" w:rsidRDefault="00AD5B7B">
            <w:pPr>
              <w:spacing w:before="0" w:after="0"/>
              <w:jc w:val="center"/>
            </w:pPr>
            <w:r>
              <w:t>Article 10.1</w:t>
            </w:r>
          </w:p>
        </w:tc>
        <w:tc>
          <w:tcPr>
            <w:tcW w:w="4323" w:type="dxa"/>
            <w:vAlign w:val="center"/>
          </w:tcPr>
          <w:p w14:paraId="5B478B57" w14:textId="1EC56FFC" w:rsidR="00AD5B7B" w:rsidRDefault="00AD5B7B">
            <w:pPr>
              <w:spacing w:before="0" w:after="0"/>
              <w:jc w:val="center"/>
            </w:pPr>
            <w:r>
              <w:t>Article 28</w:t>
            </w:r>
          </w:p>
        </w:tc>
      </w:tr>
      <w:tr w:rsidR="00452EFD" w14:paraId="27A8507D" w14:textId="77777777">
        <w:trPr>
          <w:trHeight w:val="470"/>
        </w:trPr>
        <w:tc>
          <w:tcPr>
            <w:tcW w:w="4323" w:type="dxa"/>
            <w:vAlign w:val="center"/>
          </w:tcPr>
          <w:p w14:paraId="5F3411AF" w14:textId="77777777" w:rsidR="00452EFD" w:rsidRDefault="000A2F49">
            <w:pPr>
              <w:spacing w:before="0" w:after="0"/>
              <w:jc w:val="center"/>
            </w:pPr>
            <w:r>
              <w:t>Article 10.2</w:t>
            </w:r>
          </w:p>
        </w:tc>
        <w:tc>
          <w:tcPr>
            <w:tcW w:w="4323" w:type="dxa"/>
            <w:vAlign w:val="center"/>
          </w:tcPr>
          <w:p w14:paraId="6B975517" w14:textId="77777777" w:rsidR="00452EFD" w:rsidRDefault="000A2F49">
            <w:pPr>
              <w:spacing w:before="0" w:after="0"/>
              <w:jc w:val="center"/>
            </w:pPr>
            <w:r>
              <w:t>Article 27.2.2</w:t>
            </w:r>
          </w:p>
        </w:tc>
      </w:tr>
      <w:tr w:rsidR="00452EFD" w14:paraId="05EF9104" w14:textId="77777777">
        <w:trPr>
          <w:trHeight w:val="470"/>
        </w:trPr>
        <w:tc>
          <w:tcPr>
            <w:tcW w:w="4323" w:type="dxa"/>
            <w:vAlign w:val="center"/>
          </w:tcPr>
          <w:p w14:paraId="7F248C12" w14:textId="77777777" w:rsidR="00452EFD" w:rsidRDefault="000A2F49">
            <w:pPr>
              <w:spacing w:before="0" w:after="0"/>
              <w:jc w:val="center"/>
            </w:pPr>
            <w:r>
              <w:t>Article 11.1</w:t>
            </w:r>
          </w:p>
        </w:tc>
        <w:tc>
          <w:tcPr>
            <w:tcW w:w="4323" w:type="dxa"/>
            <w:vAlign w:val="center"/>
          </w:tcPr>
          <w:p w14:paraId="381E8560" w14:textId="77777777" w:rsidR="00452EFD" w:rsidRDefault="000A2F49">
            <w:pPr>
              <w:spacing w:before="0" w:after="0"/>
              <w:jc w:val="center"/>
            </w:pPr>
            <w:r>
              <w:t>Article 33</w:t>
            </w:r>
          </w:p>
        </w:tc>
      </w:tr>
      <w:tr w:rsidR="00452EFD" w14:paraId="0D84C119" w14:textId="77777777">
        <w:trPr>
          <w:trHeight w:val="470"/>
        </w:trPr>
        <w:tc>
          <w:tcPr>
            <w:tcW w:w="4323" w:type="dxa"/>
            <w:vAlign w:val="center"/>
          </w:tcPr>
          <w:p w14:paraId="529AF176" w14:textId="77777777" w:rsidR="00452EFD" w:rsidRDefault="000A2F49">
            <w:pPr>
              <w:spacing w:before="0" w:after="0"/>
              <w:jc w:val="center"/>
            </w:pPr>
            <w:r>
              <w:t>Article 15</w:t>
            </w:r>
          </w:p>
        </w:tc>
        <w:tc>
          <w:tcPr>
            <w:tcW w:w="4323" w:type="dxa"/>
            <w:vAlign w:val="center"/>
          </w:tcPr>
          <w:p w14:paraId="1D2E1FC0" w14:textId="77777777" w:rsidR="00452EFD" w:rsidRDefault="000A2F49">
            <w:pPr>
              <w:spacing w:before="0" w:after="0"/>
              <w:jc w:val="center"/>
            </w:pPr>
            <w:r>
              <w:t>Articles 14.1.1, 14.1.2 et 14.1.3</w:t>
            </w:r>
          </w:p>
        </w:tc>
      </w:tr>
      <w:tr w:rsidR="00452EFD" w14:paraId="7F0095E9" w14:textId="77777777">
        <w:trPr>
          <w:trHeight w:val="470"/>
        </w:trPr>
        <w:tc>
          <w:tcPr>
            <w:tcW w:w="4323" w:type="dxa"/>
          </w:tcPr>
          <w:p w14:paraId="38F0A656" w14:textId="77777777" w:rsidR="00452EFD" w:rsidRDefault="000A2F49">
            <w:pPr>
              <w:jc w:val="center"/>
            </w:pPr>
            <w:r>
              <w:t>Article 18.2</w:t>
            </w:r>
          </w:p>
        </w:tc>
        <w:tc>
          <w:tcPr>
            <w:tcW w:w="4323" w:type="dxa"/>
          </w:tcPr>
          <w:p w14:paraId="032A0B4F" w14:textId="77777777" w:rsidR="00452EFD" w:rsidRDefault="000A2F49">
            <w:pPr>
              <w:jc w:val="center"/>
            </w:pPr>
            <w:r>
              <w:t>Article 42</w:t>
            </w:r>
          </w:p>
        </w:tc>
      </w:tr>
    </w:tbl>
    <w:p w14:paraId="5483FF09" w14:textId="77777777" w:rsidR="00452EFD" w:rsidRDefault="00452EFD">
      <w:pPr>
        <w:ind w:left="714" w:hanging="357"/>
      </w:pPr>
    </w:p>
    <w:sectPr w:rsidR="00452EFD">
      <w:footerReference w:type="even" r:id="rId10"/>
      <w:footerReference w:type="default" r:id="rId11"/>
      <w:pgSz w:w="11906" w:h="16838"/>
      <w:pgMar w:top="1140" w:right="1140" w:bottom="709" w:left="1140" w:header="0" w:footer="0" w:gutter="0"/>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EF2A5" w14:textId="77777777" w:rsidR="00874FEE" w:rsidRDefault="00874FEE">
      <w:pPr>
        <w:spacing w:before="0" w:after="0"/>
      </w:pPr>
      <w:r>
        <w:separator/>
      </w:r>
    </w:p>
  </w:endnote>
  <w:endnote w:type="continuationSeparator" w:id="0">
    <w:p w14:paraId="623596C3" w14:textId="77777777" w:rsidR="00874FEE" w:rsidRDefault="00874FE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4B63" w14:textId="77777777" w:rsidR="00874FEE" w:rsidRDefault="00874F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480" w:type="dxa"/>
      <w:tblLayout w:type="fixed"/>
      <w:tblCellMar>
        <w:left w:w="0" w:type="dxa"/>
        <w:right w:w="0" w:type="dxa"/>
      </w:tblCellMar>
      <w:tblLook w:val="04A0" w:firstRow="1" w:lastRow="0" w:firstColumn="1" w:lastColumn="0" w:noHBand="0" w:noVBand="1"/>
    </w:tblPr>
    <w:tblGrid>
      <w:gridCol w:w="8080"/>
      <w:gridCol w:w="4400"/>
    </w:tblGrid>
    <w:tr w:rsidR="00874FEE" w14:paraId="0825ECD1" w14:textId="77777777">
      <w:trPr>
        <w:trHeight w:val="245"/>
      </w:trPr>
      <w:tc>
        <w:tcPr>
          <w:tcW w:w="8079" w:type="dxa"/>
          <w:vAlign w:val="center"/>
        </w:tcPr>
        <w:p w14:paraId="03394061" w14:textId="55449635" w:rsidR="00874FEE" w:rsidRPr="001F2006" w:rsidRDefault="00874FEE" w:rsidP="001F2006">
          <w:pPr>
            <w:pStyle w:val="PiedDePage0"/>
            <w:rPr>
              <w:rFonts w:ascii="Georgia" w:hAnsi="Georgia"/>
              <w:sz w:val="16"/>
              <w:szCs w:val="16"/>
            </w:rPr>
          </w:pPr>
          <w:r>
            <w:rPr>
              <w:rFonts w:ascii="Georgia" w:hAnsi="Georgia"/>
              <w:sz w:val="16"/>
              <w:szCs w:val="16"/>
            </w:rPr>
            <w:t xml:space="preserve">M25.0072-2-4-5 - CCAP </w:t>
          </w:r>
        </w:p>
      </w:tc>
      <w:tc>
        <w:tcPr>
          <w:tcW w:w="4400" w:type="dxa"/>
          <w:vAlign w:val="center"/>
        </w:tcPr>
        <w:p w14:paraId="466768A2" w14:textId="77777777" w:rsidR="00874FEE" w:rsidRDefault="00874FEE">
          <w:pPr>
            <w:pStyle w:val="PiedDePage0"/>
            <w:rPr>
              <w:rFonts w:ascii="Georgia" w:hAnsi="Georgia"/>
            </w:rPr>
          </w:pPr>
          <w:r>
            <w:rPr>
              <w:rFonts w:ascii="Georgia" w:hAnsi="Georgia"/>
            </w:rPr>
            <w:t xml:space="preserve">Page </w:t>
          </w:r>
          <w:r>
            <w:rPr>
              <w:rFonts w:ascii="Georgia" w:hAnsi="Georgia"/>
            </w:rPr>
            <w:fldChar w:fldCharType="begin"/>
          </w:r>
          <w:r>
            <w:rPr>
              <w:rFonts w:ascii="Georgia" w:hAnsi="Georgia"/>
            </w:rPr>
            <w:instrText xml:space="preserve"> PAGE </w:instrText>
          </w:r>
          <w:r>
            <w:rPr>
              <w:rFonts w:ascii="Georgia" w:hAnsi="Georgia"/>
            </w:rPr>
            <w:fldChar w:fldCharType="separate"/>
          </w:r>
          <w:r>
            <w:rPr>
              <w:rFonts w:ascii="Georgia" w:hAnsi="Georgia"/>
            </w:rPr>
            <w:t>13</w:t>
          </w:r>
          <w:r>
            <w:rPr>
              <w:rFonts w:ascii="Georgia" w:hAnsi="Georgia"/>
            </w:rPr>
            <w:fldChar w:fldCharType="end"/>
          </w:r>
          <w:r>
            <w:rPr>
              <w:rFonts w:ascii="Georgia" w:hAnsi="Georgia"/>
            </w:rPr>
            <w:t xml:space="preserve"> sur </w:t>
          </w:r>
          <w:r>
            <w:rPr>
              <w:rFonts w:ascii="Georgia" w:hAnsi="Georgia"/>
            </w:rPr>
            <w:fldChar w:fldCharType="begin"/>
          </w:r>
          <w:r>
            <w:rPr>
              <w:rFonts w:ascii="Georgia" w:hAnsi="Georgia"/>
            </w:rPr>
            <w:instrText xml:space="preserve"> NUMPAGES </w:instrText>
          </w:r>
          <w:r>
            <w:rPr>
              <w:rFonts w:ascii="Georgia" w:hAnsi="Georgia"/>
            </w:rPr>
            <w:fldChar w:fldCharType="separate"/>
          </w:r>
          <w:r>
            <w:rPr>
              <w:rFonts w:ascii="Georgia" w:hAnsi="Georgia"/>
            </w:rPr>
            <w:t>19</w:t>
          </w:r>
          <w:r>
            <w:rPr>
              <w:rFonts w:ascii="Georgia" w:hAnsi="Georgia"/>
            </w:rPr>
            <w:fldChar w:fldCharType="end"/>
          </w:r>
        </w:p>
      </w:tc>
    </w:tr>
  </w:tbl>
  <w:p w14:paraId="31FACFDD" w14:textId="77777777" w:rsidR="00874FEE" w:rsidRDefault="00874FE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66286" w14:textId="77777777" w:rsidR="00874FEE" w:rsidRDefault="00874FEE">
      <w:pPr>
        <w:rPr>
          <w:sz w:val="12"/>
        </w:rPr>
      </w:pPr>
      <w:r>
        <w:separator/>
      </w:r>
    </w:p>
  </w:footnote>
  <w:footnote w:type="continuationSeparator" w:id="0">
    <w:p w14:paraId="02044F5D" w14:textId="77777777" w:rsidR="00874FEE" w:rsidRDefault="00874FEE">
      <w:pPr>
        <w:rPr>
          <w:sz w:val="12"/>
        </w:rPr>
      </w:pPr>
      <w:r>
        <w:continuationSeparator/>
      </w:r>
    </w:p>
  </w:footnote>
  <w:footnote w:id="1">
    <w:p w14:paraId="5688D660" w14:textId="77777777" w:rsidR="00874FEE" w:rsidRDefault="00874FEE">
      <w:pPr>
        <w:pStyle w:val="Notedebasdepage"/>
        <w:rPr>
          <w:sz w:val="16"/>
          <w:szCs w:val="16"/>
        </w:rPr>
      </w:pPr>
      <w:r>
        <w:rPr>
          <w:rStyle w:val="FootnoteCharacters"/>
        </w:rPr>
        <w:footnoteRef/>
      </w:r>
      <w:r>
        <w:tab/>
        <w:t xml:space="preserve"> </w:t>
      </w:r>
      <w:r>
        <w:rPr>
          <w:sz w:val="16"/>
          <w:szCs w:val="16"/>
        </w:rPr>
        <w:t>DC4 disponible sur le site https://www.economie.gouv.fr/daj/formulaires-declaration-du-candidat).</w:t>
      </w:r>
    </w:p>
  </w:footnote>
  <w:footnote w:id="2">
    <w:p w14:paraId="5A94F864" w14:textId="77777777" w:rsidR="00874FEE" w:rsidRDefault="00874FEE">
      <w:pPr>
        <w:pStyle w:val="Notedebasdepage"/>
      </w:pPr>
      <w:r>
        <w:rPr>
          <w:rStyle w:val="FootnoteCharacters"/>
        </w:rPr>
        <w:footnoteRef/>
      </w:r>
      <w:r>
        <w:tab/>
        <w:t xml:space="preserve"> </w:t>
      </w:r>
      <w:r>
        <w:rPr>
          <w:sz w:val="16"/>
          <w:szCs w:val="16"/>
        </w:rPr>
        <w:t>Voir Annexe 1 : PV MOM</w:t>
      </w:r>
    </w:p>
  </w:footnote>
  <w:footnote w:id="3">
    <w:p w14:paraId="2009F42A" w14:textId="77777777" w:rsidR="00874FEE" w:rsidRDefault="00874FEE">
      <w:pPr>
        <w:pStyle w:val="Notedebasdepage"/>
      </w:pPr>
      <w:r>
        <w:rPr>
          <w:rStyle w:val="FootnoteCharacters"/>
        </w:rPr>
        <w:footnoteRef/>
      </w:r>
      <w:r>
        <w:tab/>
        <w:t xml:space="preserve"> </w:t>
      </w:r>
      <w:r>
        <w:rPr>
          <w:sz w:val="16"/>
          <w:szCs w:val="16"/>
        </w:rPr>
        <w:t>Voir Annexe 2 : PV VSR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7358"/>
    <w:multiLevelType w:val="multilevel"/>
    <w:tmpl w:val="AB9C2D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34A605F"/>
    <w:multiLevelType w:val="multilevel"/>
    <w:tmpl w:val="B20270D2"/>
    <w:lvl w:ilvl="0">
      <w:start w:val="1"/>
      <w:numFmt w:val="bullet"/>
      <w:lvlText w:val=""/>
      <w:lvlJc w:val="left"/>
      <w:pPr>
        <w:tabs>
          <w:tab w:val="num" w:pos="0"/>
        </w:tabs>
        <w:ind w:left="1068" w:hanging="360"/>
      </w:pPr>
      <w:rPr>
        <w:rFonts w:ascii="Symbol" w:hAnsi="Symbol" w:cs="Symbol" w:hint="default"/>
        <w:b w:val="0"/>
        <w:i w:val="0"/>
        <w:strike w:val="0"/>
        <w:dstrike w:val="0"/>
        <w:color w:val="000000"/>
        <w:position w:val="0"/>
        <w:sz w:val="22"/>
        <w:szCs w:val="22"/>
        <w:u w:val="none" w:color="000000"/>
        <w:vertAlign w:val="baseline"/>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2" w15:restartNumberingAfterBreak="0">
    <w:nsid w:val="0A5B7808"/>
    <w:multiLevelType w:val="multilevel"/>
    <w:tmpl w:val="3F96D7E6"/>
    <w:lvl w:ilvl="0">
      <w:start w:val="1"/>
      <w:numFmt w:val="upperRoman"/>
      <w:suff w:val="space"/>
      <w:lvlText w:val="ARTICLE %1 :"/>
      <w:lvlJc w:val="left"/>
      <w:pPr>
        <w:tabs>
          <w:tab w:val="num" w:pos="0"/>
        </w:tabs>
        <w:ind w:left="7023" w:hanging="360"/>
      </w:pPr>
      <w:rPr>
        <w:rFonts w:ascii="Georgia" w:hAnsi="Georgia"/>
        <w:color w:val="C00000"/>
        <w:sz w:val="26"/>
      </w:rPr>
    </w:lvl>
    <w:lvl w:ilvl="1">
      <w:start w:val="1"/>
      <w:numFmt w:val="decimal"/>
      <w:suff w:val="space"/>
      <w:lvlText w:val="1.%2"/>
      <w:lvlJc w:val="left"/>
      <w:pPr>
        <w:tabs>
          <w:tab w:val="num" w:pos="0"/>
        </w:tabs>
        <w:ind w:left="7383" w:hanging="360"/>
      </w:pPr>
      <w:rPr>
        <w:rFonts w:ascii="Georgia" w:hAnsi="Georgia"/>
        <w:sz w:val="22"/>
        <w:u w:val="none" w:color="808080" w:themeColor="light1" w:themeShade="80"/>
      </w:rPr>
    </w:lvl>
    <w:lvl w:ilvl="2">
      <w:start w:val="1"/>
      <w:numFmt w:val="decimal"/>
      <w:lvlText w:val="%1.%2."/>
      <w:lvlJc w:val="left"/>
      <w:pPr>
        <w:tabs>
          <w:tab w:val="num" w:pos="0"/>
        </w:tabs>
        <w:ind w:left="7743" w:hanging="360"/>
      </w:pPr>
      <w:rPr>
        <w:rFonts w:ascii="Georgia" w:hAnsi="Georgia"/>
        <w:color w:val="auto"/>
        <w:sz w:val="20"/>
      </w:rPr>
    </w:lvl>
    <w:lvl w:ilvl="3">
      <w:start w:val="1"/>
      <w:numFmt w:val="decimal"/>
      <w:lvlText w:val="(%4)"/>
      <w:lvlJc w:val="left"/>
      <w:pPr>
        <w:tabs>
          <w:tab w:val="num" w:pos="0"/>
        </w:tabs>
        <w:ind w:left="8103" w:hanging="360"/>
      </w:pPr>
    </w:lvl>
    <w:lvl w:ilvl="4">
      <w:start w:val="1"/>
      <w:numFmt w:val="lowerLetter"/>
      <w:lvlText w:val="(%5)"/>
      <w:lvlJc w:val="left"/>
      <w:pPr>
        <w:tabs>
          <w:tab w:val="num" w:pos="0"/>
        </w:tabs>
        <w:ind w:left="8463" w:hanging="360"/>
      </w:pPr>
    </w:lvl>
    <w:lvl w:ilvl="5">
      <w:start w:val="1"/>
      <w:numFmt w:val="lowerRoman"/>
      <w:lvlText w:val="(%6)"/>
      <w:lvlJc w:val="left"/>
      <w:pPr>
        <w:tabs>
          <w:tab w:val="num" w:pos="0"/>
        </w:tabs>
        <w:ind w:left="8823" w:hanging="360"/>
      </w:pPr>
    </w:lvl>
    <w:lvl w:ilvl="6">
      <w:start w:val="1"/>
      <w:numFmt w:val="decimal"/>
      <w:lvlText w:val="%7."/>
      <w:lvlJc w:val="left"/>
      <w:pPr>
        <w:tabs>
          <w:tab w:val="num" w:pos="0"/>
        </w:tabs>
        <w:ind w:left="9183" w:hanging="360"/>
      </w:pPr>
    </w:lvl>
    <w:lvl w:ilvl="7">
      <w:start w:val="1"/>
      <w:numFmt w:val="lowerLetter"/>
      <w:lvlText w:val="%8."/>
      <w:lvlJc w:val="left"/>
      <w:pPr>
        <w:tabs>
          <w:tab w:val="num" w:pos="0"/>
        </w:tabs>
        <w:ind w:left="9543" w:hanging="360"/>
      </w:pPr>
    </w:lvl>
    <w:lvl w:ilvl="8">
      <w:start w:val="1"/>
      <w:numFmt w:val="lowerRoman"/>
      <w:lvlText w:val="%9."/>
      <w:lvlJc w:val="left"/>
      <w:pPr>
        <w:tabs>
          <w:tab w:val="num" w:pos="0"/>
        </w:tabs>
        <w:ind w:left="9903" w:hanging="360"/>
      </w:pPr>
    </w:lvl>
  </w:abstractNum>
  <w:abstractNum w:abstractNumId="3" w15:restartNumberingAfterBreak="0">
    <w:nsid w:val="12671D27"/>
    <w:multiLevelType w:val="multilevel"/>
    <w:tmpl w:val="2068AB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2B5655C"/>
    <w:multiLevelType w:val="hybridMultilevel"/>
    <w:tmpl w:val="7108D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E03E25"/>
    <w:multiLevelType w:val="multilevel"/>
    <w:tmpl w:val="81F873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A876AA2"/>
    <w:multiLevelType w:val="multilevel"/>
    <w:tmpl w:val="4D8A1526"/>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7" w15:restartNumberingAfterBreak="0">
    <w:nsid w:val="1D533629"/>
    <w:multiLevelType w:val="hybridMultilevel"/>
    <w:tmpl w:val="EF7ACA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F566BDF"/>
    <w:multiLevelType w:val="multilevel"/>
    <w:tmpl w:val="23CA589A"/>
    <w:lvl w:ilvl="0">
      <w:start w:val="1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20581196"/>
    <w:multiLevelType w:val="multilevel"/>
    <w:tmpl w:val="D75ED866"/>
    <w:lvl w:ilvl="0">
      <w:start w:val="1"/>
      <w:numFmt w:val="bullet"/>
      <w:lvlText w:val="-"/>
      <w:lvlJc w:val="left"/>
      <w:pPr>
        <w:tabs>
          <w:tab w:val="num" w:pos="0"/>
        </w:tabs>
        <w:ind w:left="720" w:hanging="360"/>
      </w:pPr>
      <w:rPr>
        <w:rFonts w:ascii="Arial" w:hAnsi="Arial" w:cs="Arial"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39C419C"/>
    <w:multiLevelType w:val="hybridMultilevel"/>
    <w:tmpl w:val="3668975E"/>
    <w:lvl w:ilvl="0" w:tplc="CAAA76D8">
      <w:start w:val="1"/>
      <w:numFmt w:val="decimal"/>
      <w:lvlText w:val="%1)"/>
      <w:lvlJc w:val="left"/>
      <w:pPr>
        <w:tabs>
          <w:tab w:val="num" w:pos="720"/>
        </w:tabs>
        <w:ind w:left="720" w:hanging="360"/>
      </w:pPr>
      <w:rPr>
        <w:rFonts w:hint="default"/>
      </w:rPr>
    </w:lvl>
    <w:lvl w:ilvl="1" w:tplc="AAA60BA8">
      <w:start w:val="1"/>
      <w:numFmt w:val="bullet"/>
      <w:lvlText w:val=""/>
      <w:lvlJc w:val="left"/>
      <w:pPr>
        <w:tabs>
          <w:tab w:val="num" w:pos="1363"/>
        </w:tabs>
        <w:ind w:left="1420" w:hanging="340"/>
      </w:pPr>
      <w:rPr>
        <w:rFonts w:ascii="Wingdings" w:hAnsi="Wingdings" w:hint="default"/>
      </w:rPr>
    </w:lvl>
    <w:lvl w:ilvl="2" w:tplc="040C000F">
      <w:start w:val="1"/>
      <w:numFmt w:val="decimal"/>
      <w:lvlText w:val="%3."/>
      <w:lvlJc w:val="left"/>
      <w:pPr>
        <w:ind w:left="502"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9DD3599"/>
    <w:multiLevelType w:val="multilevel"/>
    <w:tmpl w:val="F46A42E2"/>
    <w:lvl w:ilvl="0">
      <w:numFmt w:val="bullet"/>
      <w:lvlText w:val="•"/>
      <w:lvlJc w:val="left"/>
      <w:pPr>
        <w:tabs>
          <w:tab w:val="num" w:pos="0"/>
        </w:tabs>
        <w:ind w:left="1080" w:hanging="360"/>
      </w:pPr>
      <w:rPr>
        <w:rFonts w:ascii="Arial" w:eastAsiaTheme="minorEastAsia"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2" w15:restartNumberingAfterBreak="0">
    <w:nsid w:val="2C5F0413"/>
    <w:multiLevelType w:val="multilevel"/>
    <w:tmpl w:val="0CB623B8"/>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CE25C0F"/>
    <w:multiLevelType w:val="multilevel"/>
    <w:tmpl w:val="DCF68212"/>
    <w:lvl w:ilvl="0">
      <w:start w:val="1"/>
      <w:numFmt w:val="decimal"/>
      <w:lvlText w:val="%1."/>
      <w:lvlJc w:val="left"/>
      <w:pPr>
        <w:tabs>
          <w:tab w:val="num" w:pos="0"/>
        </w:tabs>
        <w:ind w:left="1080" w:hanging="360"/>
      </w:pPr>
      <w:rPr>
        <w:b w:val="0"/>
        <w:bCs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3D8B3672"/>
    <w:multiLevelType w:val="multilevel"/>
    <w:tmpl w:val="099CFA72"/>
    <w:lvl w:ilvl="0">
      <w:numFmt w:val="bullet"/>
      <w:lvlText w:val="-"/>
      <w:lvlJc w:val="left"/>
      <w:pPr>
        <w:tabs>
          <w:tab w:val="num" w:pos="0"/>
        </w:tabs>
        <w:ind w:left="720" w:hanging="360"/>
      </w:pPr>
      <w:rPr>
        <w:rFonts w:ascii="Calibri" w:hAnsi="Calibri" w:cs="Calibri"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4DDB0CFC"/>
    <w:multiLevelType w:val="multilevel"/>
    <w:tmpl w:val="985C8488"/>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4FD037A7"/>
    <w:multiLevelType w:val="multilevel"/>
    <w:tmpl w:val="84982DE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15:restartNumberingAfterBreak="0">
    <w:nsid w:val="517B2F09"/>
    <w:multiLevelType w:val="multilevel"/>
    <w:tmpl w:val="50BE13EC"/>
    <w:lvl w:ilvl="0">
      <w:start w:val="1"/>
      <w:numFmt w:val="bullet"/>
      <w:lvlText w:val=""/>
      <w:lvlJc w:val="left"/>
      <w:pPr>
        <w:tabs>
          <w:tab w:val="num" w:pos="0"/>
        </w:tabs>
        <w:ind w:left="715" w:hanging="360"/>
      </w:pPr>
      <w:rPr>
        <w:rFonts w:ascii="Symbol" w:hAnsi="Symbol" w:cs="Symbol" w:hint="default"/>
      </w:rPr>
    </w:lvl>
    <w:lvl w:ilvl="1">
      <w:start w:val="1"/>
      <w:numFmt w:val="bullet"/>
      <w:lvlText w:val="o"/>
      <w:lvlJc w:val="left"/>
      <w:pPr>
        <w:tabs>
          <w:tab w:val="num" w:pos="0"/>
        </w:tabs>
        <w:ind w:left="1435" w:hanging="360"/>
      </w:pPr>
      <w:rPr>
        <w:rFonts w:ascii="Courier New" w:hAnsi="Courier New" w:cs="Courier New" w:hint="default"/>
      </w:rPr>
    </w:lvl>
    <w:lvl w:ilvl="2">
      <w:start w:val="1"/>
      <w:numFmt w:val="bullet"/>
      <w:lvlText w:val=""/>
      <w:lvlJc w:val="left"/>
      <w:pPr>
        <w:tabs>
          <w:tab w:val="num" w:pos="0"/>
        </w:tabs>
        <w:ind w:left="2155" w:hanging="360"/>
      </w:pPr>
      <w:rPr>
        <w:rFonts w:ascii="Wingdings" w:hAnsi="Wingdings" w:cs="Wingdings" w:hint="default"/>
      </w:rPr>
    </w:lvl>
    <w:lvl w:ilvl="3">
      <w:start w:val="1"/>
      <w:numFmt w:val="bullet"/>
      <w:lvlText w:val=""/>
      <w:lvlJc w:val="left"/>
      <w:pPr>
        <w:tabs>
          <w:tab w:val="num" w:pos="0"/>
        </w:tabs>
        <w:ind w:left="2875" w:hanging="360"/>
      </w:pPr>
      <w:rPr>
        <w:rFonts w:ascii="Symbol" w:hAnsi="Symbol" w:cs="Symbol" w:hint="default"/>
      </w:rPr>
    </w:lvl>
    <w:lvl w:ilvl="4">
      <w:start w:val="1"/>
      <w:numFmt w:val="bullet"/>
      <w:lvlText w:val="o"/>
      <w:lvlJc w:val="left"/>
      <w:pPr>
        <w:tabs>
          <w:tab w:val="num" w:pos="0"/>
        </w:tabs>
        <w:ind w:left="3595" w:hanging="360"/>
      </w:pPr>
      <w:rPr>
        <w:rFonts w:ascii="Courier New" w:hAnsi="Courier New" w:cs="Courier New" w:hint="default"/>
      </w:rPr>
    </w:lvl>
    <w:lvl w:ilvl="5">
      <w:start w:val="1"/>
      <w:numFmt w:val="bullet"/>
      <w:lvlText w:val=""/>
      <w:lvlJc w:val="left"/>
      <w:pPr>
        <w:tabs>
          <w:tab w:val="num" w:pos="0"/>
        </w:tabs>
        <w:ind w:left="4315" w:hanging="360"/>
      </w:pPr>
      <w:rPr>
        <w:rFonts w:ascii="Wingdings" w:hAnsi="Wingdings" w:cs="Wingdings" w:hint="default"/>
      </w:rPr>
    </w:lvl>
    <w:lvl w:ilvl="6">
      <w:start w:val="1"/>
      <w:numFmt w:val="bullet"/>
      <w:lvlText w:val=""/>
      <w:lvlJc w:val="left"/>
      <w:pPr>
        <w:tabs>
          <w:tab w:val="num" w:pos="0"/>
        </w:tabs>
        <w:ind w:left="5035" w:hanging="360"/>
      </w:pPr>
      <w:rPr>
        <w:rFonts w:ascii="Symbol" w:hAnsi="Symbol" w:cs="Symbol" w:hint="default"/>
      </w:rPr>
    </w:lvl>
    <w:lvl w:ilvl="7">
      <w:start w:val="1"/>
      <w:numFmt w:val="bullet"/>
      <w:lvlText w:val="o"/>
      <w:lvlJc w:val="left"/>
      <w:pPr>
        <w:tabs>
          <w:tab w:val="num" w:pos="0"/>
        </w:tabs>
        <w:ind w:left="5755" w:hanging="360"/>
      </w:pPr>
      <w:rPr>
        <w:rFonts w:ascii="Courier New" w:hAnsi="Courier New" w:cs="Courier New" w:hint="default"/>
      </w:rPr>
    </w:lvl>
    <w:lvl w:ilvl="8">
      <w:start w:val="1"/>
      <w:numFmt w:val="bullet"/>
      <w:lvlText w:val=""/>
      <w:lvlJc w:val="left"/>
      <w:pPr>
        <w:tabs>
          <w:tab w:val="num" w:pos="0"/>
        </w:tabs>
        <w:ind w:left="6475" w:hanging="360"/>
      </w:pPr>
      <w:rPr>
        <w:rFonts w:ascii="Wingdings" w:hAnsi="Wingdings" w:cs="Wingdings" w:hint="default"/>
      </w:rPr>
    </w:lvl>
  </w:abstractNum>
  <w:abstractNum w:abstractNumId="18" w15:restartNumberingAfterBreak="0">
    <w:nsid w:val="54F8039B"/>
    <w:multiLevelType w:val="multilevel"/>
    <w:tmpl w:val="24E26D84"/>
    <w:lvl w:ilvl="0">
      <w:start w:val="1"/>
      <w:numFmt w:val="upperRoman"/>
      <w:pStyle w:val="Titre1"/>
      <w:suff w:val="space"/>
      <w:lvlText w:val="ARTICLE %1 :"/>
      <w:lvlJc w:val="left"/>
      <w:pPr>
        <w:tabs>
          <w:tab w:val="num" w:pos="0"/>
        </w:tabs>
        <w:ind w:left="7023" w:hanging="360"/>
      </w:pPr>
      <w:rPr>
        <w:rFonts w:ascii="Georgia" w:hAnsi="Georgia"/>
        <w:color w:val="C00000"/>
        <w:sz w:val="26"/>
      </w:rPr>
    </w:lvl>
    <w:lvl w:ilvl="1">
      <w:start w:val="1"/>
      <w:numFmt w:val="decimal"/>
      <w:suff w:val="space"/>
      <w:lvlText w:val="1.%2"/>
      <w:lvlJc w:val="left"/>
      <w:pPr>
        <w:tabs>
          <w:tab w:val="num" w:pos="0"/>
        </w:tabs>
        <w:ind w:left="7383" w:hanging="360"/>
      </w:pPr>
      <w:rPr>
        <w:rFonts w:ascii="Georgia" w:hAnsi="Georgia"/>
        <w:sz w:val="22"/>
        <w:u w:val="none" w:color="808080" w:themeColor="light1" w:themeShade="80"/>
      </w:rPr>
    </w:lvl>
    <w:lvl w:ilvl="2">
      <w:start w:val="1"/>
      <w:numFmt w:val="decimal"/>
      <w:lvlText w:val="%1.%2."/>
      <w:lvlJc w:val="left"/>
      <w:pPr>
        <w:tabs>
          <w:tab w:val="num" w:pos="0"/>
        </w:tabs>
        <w:ind w:left="7743" w:hanging="360"/>
      </w:pPr>
      <w:rPr>
        <w:rFonts w:ascii="Georgia" w:hAnsi="Georgia"/>
        <w:color w:val="auto"/>
        <w:sz w:val="20"/>
      </w:rPr>
    </w:lvl>
    <w:lvl w:ilvl="3">
      <w:start w:val="1"/>
      <w:numFmt w:val="decimal"/>
      <w:lvlText w:val="(%4)"/>
      <w:lvlJc w:val="left"/>
      <w:pPr>
        <w:tabs>
          <w:tab w:val="num" w:pos="0"/>
        </w:tabs>
        <w:ind w:left="8103" w:hanging="360"/>
      </w:pPr>
    </w:lvl>
    <w:lvl w:ilvl="4">
      <w:start w:val="1"/>
      <w:numFmt w:val="lowerLetter"/>
      <w:lvlText w:val="(%5)"/>
      <w:lvlJc w:val="left"/>
      <w:pPr>
        <w:tabs>
          <w:tab w:val="num" w:pos="0"/>
        </w:tabs>
        <w:ind w:left="8463" w:hanging="360"/>
      </w:pPr>
    </w:lvl>
    <w:lvl w:ilvl="5">
      <w:start w:val="1"/>
      <w:numFmt w:val="lowerRoman"/>
      <w:lvlText w:val="(%6)"/>
      <w:lvlJc w:val="left"/>
      <w:pPr>
        <w:tabs>
          <w:tab w:val="num" w:pos="0"/>
        </w:tabs>
        <w:ind w:left="8823" w:hanging="360"/>
      </w:pPr>
    </w:lvl>
    <w:lvl w:ilvl="6">
      <w:start w:val="1"/>
      <w:numFmt w:val="decimal"/>
      <w:lvlText w:val="%7."/>
      <w:lvlJc w:val="left"/>
      <w:pPr>
        <w:tabs>
          <w:tab w:val="num" w:pos="0"/>
        </w:tabs>
        <w:ind w:left="9183" w:hanging="360"/>
      </w:pPr>
    </w:lvl>
    <w:lvl w:ilvl="7">
      <w:start w:val="1"/>
      <w:numFmt w:val="lowerLetter"/>
      <w:lvlText w:val="%8."/>
      <w:lvlJc w:val="left"/>
      <w:pPr>
        <w:tabs>
          <w:tab w:val="num" w:pos="0"/>
        </w:tabs>
        <w:ind w:left="9543" w:hanging="360"/>
      </w:pPr>
    </w:lvl>
    <w:lvl w:ilvl="8">
      <w:start w:val="1"/>
      <w:numFmt w:val="lowerRoman"/>
      <w:lvlText w:val="%9."/>
      <w:lvlJc w:val="left"/>
      <w:pPr>
        <w:tabs>
          <w:tab w:val="num" w:pos="0"/>
        </w:tabs>
        <w:ind w:left="9903" w:hanging="360"/>
      </w:pPr>
    </w:lvl>
  </w:abstractNum>
  <w:abstractNum w:abstractNumId="19" w15:restartNumberingAfterBreak="0">
    <w:nsid w:val="55723D97"/>
    <w:multiLevelType w:val="multilevel"/>
    <w:tmpl w:val="39C2373A"/>
    <w:lvl w:ilvl="0">
      <w:start w:val="1"/>
      <w:numFmt w:val="bullet"/>
      <w:lvlText w:val=""/>
      <w:lvlJc w:val="left"/>
      <w:pPr>
        <w:tabs>
          <w:tab w:val="num" w:pos="0"/>
        </w:tabs>
        <w:ind w:left="714" w:hanging="360"/>
      </w:pPr>
      <w:rPr>
        <w:rFonts w:ascii="Wingdings" w:hAnsi="Wingdings" w:cs="Wingdings" w:hint="default"/>
      </w:rPr>
    </w:lvl>
    <w:lvl w:ilvl="1">
      <w:start w:val="1"/>
      <w:numFmt w:val="bullet"/>
      <w:lvlText w:val="o"/>
      <w:lvlJc w:val="left"/>
      <w:pPr>
        <w:tabs>
          <w:tab w:val="num" w:pos="0"/>
        </w:tabs>
        <w:ind w:left="1434" w:hanging="360"/>
      </w:pPr>
      <w:rPr>
        <w:rFonts w:ascii="Courier New" w:hAnsi="Courier New" w:cs="Courier New" w:hint="default"/>
      </w:rPr>
    </w:lvl>
    <w:lvl w:ilvl="2">
      <w:start w:val="1"/>
      <w:numFmt w:val="bullet"/>
      <w:lvlText w:val=""/>
      <w:lvlJc w:val="left"/>
      <w:pPr>
        <w:tabs>
          <w:tab w:val="num" w:pos="0"/>
        </w:tabs>
        <w:ind w:left="2154" w:hanging="360"/>
      </w:pPr>
      <w:rPr>
        <w:rFonts w:ascii="Wingdings" w:hAnsi="Wingdings" w:cs="Wingdings" w:hint="default"/>
      </w:rPr>
    </w:lvl>
    <w:lvl w:ilvl="3">
      <w:start w:val="1"/>
      <w:numFmt w:val="bullet"/>
      <w:lvlText w:val=""/>
      <w:lvlJc w:val="left"/>
      <w:pPr>
        <w:tabs>
          <w:tab w:val="num" w:pos="0"/>
        </w:tabs>
        <w:ind w:left="2874" w:hanging="360"/>
      </w:pPr>
      <w:rPr>
        <w:rFonts w:ascii="Symbol" w:hAnsi="Symbol" w:cs="Symbol" w:hint="default"/>
      </w:rPr>
    </w:lvl>
    <w:lvl w:ilvl="4">
      <w:start w:val="1"/>
      <w:numFmt w:val="bullet"/>
      <w:lvlText w:val="o"/>
      <w:lvlJc w:val="left"/>
      <w:pPr>
        <w:tabs>
          <w:tab w:val="num" w:pos="0"/>
        </w:tabs>
        <w:ind w:left="3594" w:hanging="360"/>
      </w:pPr>
      <w:rPr>
        <w:rFonts w:ascii="Courier New" w:hAnsi="Courier New" w:cs="Courier New" w:hint="default"/>
      </w:rPr>
    </w:lvl>
    <w:lvl w:ilvl="5">
      <w:start w:val="1"/>
      <w:numFmt w:val="bullet"/>
      <w:lvlText w:val=""/>
      <w:lvlJc w:val="left"/>
      <w:pPr>
        <w:tabs>
          <w:tab w:val="num" w:pos="0"/>
        </w:tabs>
        <w:ind w:left="4314" w:hanging="360"/>
      </w:pPr>
      <w:rPr>
        <w:rFonts w:ascii="Wingdings" w:hAnsi="Wingdings" w:cs="Wingdings" w:hint="default"/>
      </w:rPr>
    </w:lvl>
    <w:lvl w:ilvl="6">
      <w:start w:val="1"/>
      <w:numFmt w:val="bullet"/>
      <w:lvlText w:val=""/>
      <w:lvlJc w:val="left"/>
      <w:pPr>
        <w:tabs>
          <w:tab w:val="num" w:pos="0"/>
        </w:tabs>
        <w:ind w:left="5034" w:hanging="360"/>
      </w:pPr>
      <w:rPr>
        <w:rFonts w:ascii="Symbol" w:hAnsi="Symbol" w:cs="Symbol" w:hint="default"/>
      </w:rPr>
    </w:lvl>
    <w:lvl w:ilvl="7">
      <w:start w:val="1"/>
      <w:numFmt w:val="bullet"/>
      <w:lvlText w:val="o"/>
      <w:lvlJc w:val="left"/>
      <w:pPr>
        <w:tabs>
          <w:tab w:val="num" w:pos="0"/>
        </w:tabs>
        <w:ind w:left="5754" w:hanging="360"/>
      </w:pPr>
      <w:rPr>
        <w:rFonts w:ascii="Courier New" w:hAnsi="Courier New" w:cs="Courier New" w:hint="default"/>
      </w:rPr>
    </w:lvl>
    <w:lvl w:ilvl="8">
      <w:start w:val="1"/>
      <w:numFmt w:val="bullet"/>
      <w:lvlText w:val=""/>
      <w:lvlJc w:val="left"/>
      <w:pPr>
        <w:tabs>
          <w:tab w:val="num" w:pos="0"/>
        </w:tabs>
        <w:ind w:left="6474" w:hanging="360"/>
      </w:pPr>
      <w:rPr>
        <w:rFonts w:ascii="Wingdings" w:hAnsi="Wingdings" w:cs="Wingdings" w:hint="default"/>
      </w:rPr>
    </w:lvl>
  </w:abstractNum>
  <w:abstractNum w:abstractNumId="20" w15:restartNumberingAfterBreak="0">
    <w:nsid w:val="558F0B5C"/>
    <w:multiLevelType w:val="multilevel"/>
    <w:tmpl w:val="094614F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5DF13FC7"/>
    <w:multiLevelType w:val="multilevel"/>
    <w:tmpl w:val="F0547B7C"/>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64A313C3"/>
    <w:multiLevelType w:val="multilevel"/>
    <w:tmpl w:val="B28E6D22"/>
    <w:lvl w:ilvl="0">
      <w:numFmt w:val="bullet"/>
      <w:lvlText w:val="-"/>
      <w:lvlJc w:val="left"/>
      <w:pPr>
        <w:tabs>
          <w:tab w:val="num" w:pos="0"/>
        </w:tabs>
        <w:ind w:left="715" w:hanging="360"/>
      </w:pPr>
      <w:rPr>
        <w:rFonts w:ascii="Calibri" w:eastAsiaTheme="minorHAnsi" w:hAnsi="Calibri" w:cs="Calibri" w:hint="default"/>
      </w:rPr>
    </w:lvl>
    <w:lvl w:ilvl="1">
      <w:start w:val="1"/>
      <w:numFmt w:val="bullet"/>
      <w:lvlText w:val="o"/>
      <w:lvlJc w:val="left"/>
      <w:pPr>
        <w:tabs>
          <w:tab w:val="num" w:pos="0"/>
        </w:tabs>
        <w:ind w:left="1435" w:hanging="360"/>
      </w:pPr>
      <w:rPr>
        <w:rFonts w:ascii="Courier New" w:hAnsi="Courier New" w:cs="Courier New" w:hint="default"/>
      </w:rPr>
    </w:lvl>
    <w:lvl w:ilvl="2">
      <w:start w:val="1"/>
      <w:numFmt w:val="bullet"/>
      <w:lvlText w:val=""/>
      <w:lvlJc w:val="left"/>
      <w:pPr>
        <w:tabs>
          <w:tab w:val="num" w:pos="0"/>
        </w:tabs>
        <w:ind w:left="2155" w:hanging="360"/>
      </w:pPr>
      <w:rPr>
        <w:rFonts w:ascii="Wingdings" w:hAnsi="Wingdings" w:cs="Wingdings" w:hint="default"/>
      </w:rPr>
    </w:lvl>
    <w:lvl w:ilvl="3">
      <w:start w:val="1"/>
      <w:numFmt w:val="bullet"/>
      <w:lvlText w:val=""/>
      <w:lvlJc w:val="left"/>
      <w:pPr>
        <w:tabs>
          <w:tab w:val="num" w:pos="0"/>
        </w:tabs>
        <w:ind w:left="2875" w:hanging="360"/>
      </w:pPr>
      <w:rPr>
        <w:rFonts w:ascii="Symbol" w:hAnsi="Symbol" w:cs="Symbol" w:hint="default"/>
      </w:rPr>
    </w:lvl>
    <w:lvl w:ilvl="4">
      <w:start w:val="1"/>
      <w:numFmt w:val="bullet"/>
      <w:lvlText w:val="o"/>
      <w:lvlJc w:val="left"/>
      <w:pPr>
        <w:tabs>
          <w:tab w:val="num" w:pos="0"/>
        </w:tabs>
        <w:ind w:left="3595" w:hanging="360"/>
      </w:pPr>
      <w:rPr>
        <w:rFonts w:ascii="Courier New" w:hAnsi="Courier New" w:cs="Courier New" w:hint="default"/>
      </w:rPr>
    </w:lvl>
    <w:lvl w:ilvl="5">
      <w:start w:val="1"/>
      <w:numFmt w:val="bullet"/>
      <w:lvlText w:val=""/>
      <w:lvlJc w:val="left"/>
      <w:pPr>
        <w:tabs>
          <w:tab w:val="num" w:pos="0"/>
        </w:tabs>
        <w:ind w:left="4315" w:hanging="360"/>
      </w:pPr>
      <w:rPr>
        <w:rFonts w:ascii="Wingdings" w:hAnsi="Wingdings" w:cs="Wingdings" w:hint="default"/>
      </w:rPr>
    </w:lvl>
    <w:lvl w:ilvl="6">
      <w:start w:val="1"/>
      <w:numFmt w:val="bullet"/>
      <w:lvlText w:val=""/>
      <w:lvlJc w:val="left"/>
      <w:pPr>
        <w:tabs>
          <w:tab w:val="num" w:pos="0"/>
        </w:tabs>
        <w:ind w:left="5035" w:hanging="360"/>
      </w:pPr>
      <w:rPr>
        <w:rFonts w:ascii="Symbol" w:hAnsi="Symbol" w:cs="Symbol" w:hint="default"/>
      </w:rPr>
    </w:lvl>
    <w:lvl w:ilvl="7">
      <w:start w:val="1"/>
      <w:numFmt w:val="bullet"/>
      <w:lvlText w:val="o"/>
      <w:lvlJc w:val="left"/>
      <w:pPr>
        <w:tabs>
          <w:tab w:val="num" w:pos="0"/>
        </w:tabs>
        <w:ind w:left="5755" w:hanging="360"/>
      </w:pPr>
      <w:rPr>
        <w:rFonts w:ascii="Courier New" w:hAnsi="Courier New" w:cs="Courier New" w:hint="default"/>
      </w:rPr>
    </w:lvl>
    <w:lvl w:ilvl="8">
      <w:start w:val="1"/>
      <w:numFmt w:val="bullet"/>
      <w:lvlText w:val=""/>
      <w:lvlJc w:val="left"/>
      <w:pPr>
        <w:tabs>
          <w:tab w:val="num" w:pos="0"/>
        </w:tabs>
        <w:ind w:left="6475" w:hanging="360"/>
      </w:pPr>
      <w:rPr>
        <w:rFonts w:ascii="Wingdings" w:hAnsi="Wingdings" w:cs="Wingdings" w:hint="default"/>
      </w:rPr>
    </w:lvl>
  </w:abstractNum>
  <w:abstractNum w:abstractNumId="23" w15:restartNumberingAfterBreak="0">
    <w:nsid w:val="65791F3F"/>
    <w:multiLevelType w:val="hybridMultilevel"/>
    <w:tmpl w:val="DF601FCE"/>
    <w:lvl w:ilvl="0" w:tplc="040C000F">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24" w15:restartNumberingAfterBreak="0">
    <w:nsid w:val="66AA4A9B"/>
    <w:multiLevelType w:val="multilevel"/>
    <w:tmpl w:val="C0A4DC80"/>
    <w:lvl w:ilvl="0">
      <w:start w:val="27"/>
      <w:numFmt w:val="bullet"/>
      <w:lvlText w:val="-"/>
      <w:lvlJc w:val="left"/>
      <w:pPr>
        <w:tabs>
          <w:tab w:val="num" w:pos="720"/>
        </w:tabs>
        <w:ind w:left="720" w:hanging="360"/>
      </w:pPr>
      <w:rPr>
        <w:rFonts w:ascii="Times New Roman" w:hAnsi="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A1921C4"/>
    <w:multiLevelType w:val="multilevel"/>
    <w:tmpl w:val="2C423CE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6BAA25B4"/>
    <w:multiLevelType w:val="multilevel"/>
    <w:tmpl w:val="58F62A9C"/>
    <w:lvl w:ilvl="0">
      <w:start w:val="8"/>
      <w:numFmt w:val="decimal"/>
      <w:lvlText w:val="%1"/>
      <w:lvlJc w:val="left"/>
      <w:pPr>
        <w:ind w:left="585" w:hanging="585"/>
      </w:pPr>
      <w:rPr>
        <w:rFonts w:hint="default"/>
      </w:rPr>
    </w:lvl>
    <w:lvl w:ilvl="1">
      <w:start w:val="4"/>
      <w:numFmt w:val="decimal"/>
      <w:lvlText w:val="%1.%2"/>
      <w:lvlJc w:val="left"/>
      <w:pPr>
        <w:ind w:left="945" w:hanging="58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FBE2BFD"/>
    <w:multiLevelType w:val="multilevel"/>
    <w:tmpl w:val="A4AAC1E0"/>
    <w:lvl w:ilvl="0">
      <w:start w:val="1"/>
      <w:numFmt w:val="bullet"/>
      <w:lvlText w:val=""/>
      <w:lvlJc w:val="left"/>
      <w:pPr>
        <w:tabs>
          <w:tab w:val="num" w:pos="0"/>
        </w:tabs>
        <w:ind w:left="715" w:hanging="360"/>
      </w:pPr>
      <w:rPr>
        <w:rFonts w:ascii="Symbol" w:hAnsi="Symbol" w:cs="Symbol" w:hint="default"/>
      </w:rPr>
    </w:lvl>
    <w:lvl w:ilvl="1">
      <w:start w:val="1"/>
      <w:numFmt w:val="bullet"/>
      <w:lvlText w:val="o"/>
      <w:lvlJc w:val="left"/>
      <w:pPr>
        <w:tabs>
          <w:tab w:val="num" w:pos="0"/>
        </w:tabs>
        <w:ind w:left="1435" w:hanging="360"/>
      </w:pPr>
      <w:rPr>
        <w:rFonts w:ascii="Courier New" w:hAnsi="Courier New" w:cs="Courier New" w:hint="default"/>
      </w:rPr>
    </w:lvl>
    <w:lvl w:ilvl="2">
      <w:start w:val="1"/>
      <w:numFmt w:val="bullet"/>
      <w:lvlText w:val=""/>
      <w:lvlJc w:val="left"/>
      <w:pPr>
        <w:tabs>
          <w:tab w:val="num" w:pos="0"/>
        </w:tabs>
        <w:ind w:left="2155" w:hanging="360"/>
      </w:pPr>
      <w:rPr>
        <w:rFonts w:ascii="Wingdings" w:hAnsi="Wingdings" w:cs="Wingdings" w:hint="default"/>
      </w:rPr>
    </w:lvl>
    <w:lvl w:ilvl="3">
      <w:start w:val="1"/>
      <w:numFmt w:val="bullet"/>
      <w:lvlText w:val=""/>
      <w:lvlJc w:val="left"/>
      <w:pPr>
        <w:tabs>
          <w:tab w:val="num" w:pos="0"/>
        </w:tabs>
        <w:ind w:left="2875" w:hanging="360"/>
      </w:pPr>
      <w:rPr>
        <w:rFonts w:ascii="Symbol" w:hAnsi="Symbol" w:cs="Symbol" w:hint="default"/>
      </w:rPr>
    </w:lvl>
    <w:lvl w:ilvl="4">
      <w:start w:val="1"/>
      <w:numFmt w:val="bullet"/>
      <w:lvlText w:val="o"/>
      <w:lvlJc w:val="left"/>
      <w:pPr>
        <w:tabs>
          <w:tab w:val="num" w:pos="0"/>
        </w:tabs>
        <w:ind w:left="3595" w:hanging="360"/>
      </w:pPr>
      <w:rPr>
        <w:rFonts w:ascii="Courier New" w:hAnsi="Courier New" w:cs="Courier New" w:hint="default"/>
      </w:rPr>
    </w:lvl>
    <w:lvl w:ilvl="5">
      <w:start w:val="1"/>
      <w:numFmt w:val="bullet"/>
      <w:lvlText w:val=""/>
      <w:lvlJc w:val="left"/>
      <w:pPr>
        <w:tabs>
          <w:tab w:val="num" w:pos="0"/>
        </w:tabs>
        <w:ind w:left="4315" w:hanging="360"/>
      </w:pPr>
      <w:rPr>
        <w:rFonts w:ascii="Wingdings" w:hAnsi="Wingdings" w:cs="Wingdings" w:hint="default"/>
      </w:rPr>
    </w:lvl>
    <w:lvl w:ilvl="6">
      <w:start w:val="1"/>
      <w:numFmt w:val="bullet"/>
      <w:lvlText w:val=""/>
      <w:lvlJc w:val="left"/>
      <w:pPr>
        <w:tabs>
          <w:tab w:val="num" w:pos="0"/>
        </w:tabs>
        <w:ind w:left="5035" w:hanging="360"/>
      </w:pPr>
      <w:rPr>
        <w:rFonts w:ascii="Symbol" w:hAnsi="Symbol" w:cs="Symbol" w:hint="default"/>
      </w:rPr>
    </w:lvl>
    <w:lvl w:ilvl="7">
      <w:start w:val="1"/>
      <w:numFmt w:val="bullet"/>
      <w:lvlText w:val="o"/>
      <w:lvlJc w:val="left"/>
      <w:pPr>
        <w:tabs>
          <w:tab w:val="num" w:pos="0"/>
        </w:tabs>
        <w:ind w:left="5755" w:hanging="360"/>
      </w:pPr>
      <w:rPr>
        <w:rFonts w:ascii="Courier New" w:hAnsi="Courier New" w:cs="Courier New" w:hint="default"/>
      </w:rPr>
    </w:lvl>
    <w:lvl w:ilvl="8">
      <w:start w:val="1"/>
      <w:numFmt w:val="bullet"/>
      <w:lvlText w:val=""/>
      <w:lvlJc w:val="left"/>
      <w:pPr>
        <w:tabs>
          <w:tab w:val="num" w:pos="0"/>
        </w:tabs>
        <w:ind w:left="6475" w:hanging="360"/>
      </w:pPr>
      <w:rPr>
        <w:rFonts w:ascii="Wingdings" w:hAnsi="Wingdings" w:cs="Wingdings" w:hint="default"/>
      </w:rPr>
    </w:lvl>
  </w:abstractNum>
  <w:abstractNum w:abstractNumId="28" w15:restartNumberingAfterBreak="0">
    <w:nsid w:val="754C254A"/>
    <w:multiLevelType w:val="multilevel"/>
    <w:tmpl w:val="7564F8EA"/>
    <w:lvl w:ilvl="0">
      <w:numFmt w:val="bullet"/>
      <w:lvlText w:val="-"/>
      <w:lvlJc w:val="left"/>
      <w:pPr>
        <w:tabs>
          <w:tab w:val="num" w:pos="0"/>
        </w:tabs>
        <w:ind w:left="720" w:hanging="360"/>
      </w:pPr>
      <w:rPr>
        <w:rFonts w:ascii="Arial" w:eastAsiaTheme="minorEastAsia"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78133D96"/>
    <w:multiLevelType w:val="hybridMultilevel"/>
    <w:tmpl w:val="7A7ED4C2"/>
    <w:lvl w:ilvl="0" w:tplc="040C000F">
      <w:start w:val="1"/>
      <w:numFmt w:val="decimal"/>
      <w:lvlText w:val="%1."/>
      <w:lvlJc w:val="left"/>
      <w:pPr>
        <w:ind w:left="1582" w:hanging="360"/>
      </w:pPr>
    </w:lvl>
    <w:lvl w:ilvl="1" w:tplc="040C0019" w:tentative="1">
      <w:start w:val="1"/>
      <w:numFmt w:val="lowerLetter"/>
      <w:lvlText w:val="%2."/>
      <w:lvlJc w:val="left"/>
      <w:pPr>
        <w:ind w:left="2302" w:hanging="360"/>
      </w:pPr>
    </w:lvl>
    <w:lvl w:ilvl="2" w:tplc="040C001B" w:tentative="1">
      <w:start w:val="1"/>
      <w:numFmt w:val="lowerRoman"/>
      <w:lvlText w:val="%3."/>
      <w:lvlJc w:val="right"/>
      <w:pPr>
        <w:ind w:left="3022" w:hanging="180"/>
      </w:pPr>
    </w:lvl>
    <w:lvl w:ilvl="3" w:tplc="040C000F" w:tentative="1">
      <w:start w:val="1"/>
      <w:numFmt w:val="decimal"/>
      <w:lvlText w:val="%4."/>
      <w:lvlJc w:val="left"/>
      <w:pPr>
        <w:ind w:left="3742" w:hanging="360"/>
      </w:pPr>
    </w:lvl>
    <w:lvl w:ilvl="4" w:tplc="040C0019" w:tentative="1">
      <w:start w:val="1"/>
      <w:numFmt w:val="lowerLetter"/>
      <w:lvlText w:val="%5."/>
      <w:lvlJc w:val="left"/>
      <w:pPr>
        <w:ind w:left="4462" w:hanging="360"/>
      </w:pPr>
    </w:lvl>
    <w:lvl w:ilvl="5" w:tplc="040C001B" w:tentative="1">
      <w:start w:val="1"/>
      <w:numFmt w:val="lowerRoman"/>
      <w:lvlText w:val="%6."/>
      <w:lvlJc w:val="right"/>
      <w:pPr>
        <w:ind w:left="5182" w:hanging="180"/>
      </w:pPr>
    </w:lvl>
    <w:lvl w:ilvl="6" w:tplc="040C000F" w:tentative="1">
      <w:start w:val="1"/>
      <w:numFmt w:val="decimal"/>
      <w:lvlText w:val="%7."/>
      <w:lvlJc w:val="left"/>
      <w:pPr>
        <w:ind w:left="5902" w:hanging="360"/>
      </w:pPr>
    </w:lvl>
    <w:lvl w:ilvl="7" w:tplc="040C0019" w:tentative="1">
      <w:start w:val="1"/>
      <w:numFmt w:val="lowerLetter"/>
      <w:lvlText w:val="%8."/>
      <w:lvlJc w:val="left"/>
      <w:pPr>
        <w:ind w:left="6622" w:hanging="360"/>
      </w:pPr>
    </w:lvl>
    <w:lvl w:ilvl="8" w:tplc="040C001B" w:tentative="1">
      <w:start w:val="1"/>
      <w:numFmt w:val="lowerRoman"/>
      <w:lvlText w:val="%9."/>
      <w:lvlJc w:val="right"/>
      <w:pPr>
        <w:ind w:left="7342" w:hanging="180"/>
      </w:pPr>
    </w:lvl>
  </w:abstractNum>
  <w:num w:numId="1" w16cid:durableId="1542326274">
    <w:abstractNumId w:val="21"/>
  </w:num>
  <w:num w:numId="2" w16cid:durableId="1316714949">
    <w:abstractNumId w:val="13"/>
  </w:num>
  <w:num w:numId="3" w16cid:durableId="1301033271">
    <w:abstractNumId w:val="6"/>
  </w:num>
  <w:num w:numId="4" w16cid:durableId="466315453">
    <w:abstractNumId w:val="5"/>
  </w:num>
  <w:num w:numId="5" w16cid:durableId="815679565">
    <w:abstractNumId w:val="17"/>
  </w:num>
  <w:num w:numId="6" w16cid:durableId="1971158092">
    <w:abstractNumId w:val="3"/>
  </w:num>
  <w:num w:numId="7" w16cid:durableId="1395615878">
    <w:abstractNumId w:val="20"/>
  </w:num>
  <w:num w:numId="8" w16cid:durableId="1467776907">
    <w:abstractNumId w:val="25"/>
  </w:num>
  <w:num w:numId="9" w16cid:durableId="1635678126">
    <w:abstractNumId w:val="27"/>
  </w:num>
  <w:num w:numId="10" w16cid:durableId="1037387884">
    <w:abstractNumId w:val="0"/>
  </w:num>
  <w:num w:numId="11" w16cid:durableId="2105345329">
    <w:abstractNumId w:val="18"/>
  </w:num>
  <w:num w:numId="12" w16cid:durableId="599991585">
    <w:abstractNumId w:val="28"/>
  </w:num>
  <w:num w:numId="13" w16cid:durableId="593174027">
    <w:abstractNumId w:val="9"/>
  </w:num>
  <w:num w:numId="14" w16cid:durableId="444349708">
    <w:abstractNumId w:val="14"/>
  </w:num>
  <w:num w:numId="15" w16cid:durableId="1784154929">
    <w:abstractNumId w:val="8"/>
  </w:num>
  <w:num w:numId="16" w16cid:durableId="1600286989">
    <w:abstractNumId w:val="19"/>
  </w:num>
  <w:num w:numId="17" w16cid:durableId="365062552">
    <w:abstractNumId w:val="1"/>
  </w:num>
  <w:num w:numId="18" w16cid:durableId="2129230535">
    <w:abstractNumId w:val="11"/>
  </w:num>
  <w:num w:numId="19" w16cid:durableId="915362867">
    <w:abstractNumId w:val="22"/>
  </w:num>
  <w:num w:numId="20" w16cid:durableId="317462638">
    <w:abstractNumId w:val="16"/>
  </w:num>
  <w:num w:numId="21" w16cid:durableId="1166239769">
    <w:abstractNumId w:val="15"/>
  </w:num>
  <w:num w:numId="22" w16cid:durableId="1177883248">
    <w:abstractNumId w:val="2"/>
  </w:num>
  <w:num w:numId="23" w16cid:durableId="1009865188">
    <w:abstractNumId w:val="4"/>
  </w:num>
  <w:num w:numId="24" w16cid:durableId="1307516408">
    <w:abstractNumId w:val="10"/>
  </w:num>
  <w:num w:numId="25" w16cid:durableId="266742026">
    <w:abstractNumId w:val="12"/>
  </w:num>
  <w:num w:numId="26" w16cid:durableId="1800682055">
    <w:abstractNumId w:val="7"/>
  </w:num>
  <w:num w:numId="27" w16cid:durableId="1628127386">
    <w:abstractNumId w:val="23"/>
  </w:num>
  <w:num w:numId="28" w16cid:durableId="1257253394">
    <w:abstractNumId w:val="29"/>
  </w:num>
  <w:num w:numId="29" w16cid:durableId="1588735995">
    <w:abstractNumId w:val="26"/>
  </w:num>
  <w:num w:numId="30" w16cid:durableId="143420905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EFD"/>
    <w:rsid w:val="00007626"/>
    <w:rsid w:val="00007EF9"/>
    <w:rsid w:val="00033AF9"/>
    <w:rsid w:val="00045F56"/>
    <w:rsid w:val="0008457B"/>
    <w:rsid w:val="0008472B"/>
    <w:rsid w:val="00084BC7"/>
    <w:rsid w:val="00087F19"/>
    <w:rsid w:val="000A2F49"/>
    <w:rsid w:val="000E1EAD"/>
    <w:rsid w:val="000F02A2"/>
    <w:rsid w:val="00131714"/>
    <w:rsid w:val="00136E14"/>
    <w:rsid w:val="0014315D"/>
    <w:rsid w:val="00145C33"/>
    <w:rsid w:val="0015703D"/>
    <w:rsid w:val="0016477F"/>
    <w:rsid w:val="001677BF"/>
    <w:rsid w:val="00193982"/>
    <w:rsid w:val="001A2D98"/>
    <w:rsid w:val="001B6E0B"/>
    <w:rsid w:val="001E111B"/>
    <w:rsid w:val="001F2006"/>
    <w:rsid w:val="00215A47"/>
    <w:rsid w:val="002603FA"/>
    <w:rsid w:val="00260929"/>
    <w:rsid w:val="002A0959"/>
    <w:rsid w:val="002A35DF"/>
    <w:rsid w:val="002A4034"/>
    <w:rsid w:val="002B392C"/>
    <w:rsid w:val="002B62A4"/>
    <w:rsid w:val="002D27E2"/>
    <w:rsid w:val="00300782"/>
    <w:rsid w:val="00317908"/>
    <w:rsid w:val="003419AE"/>
    <w:rsid w:val="0036181A"/>
    <w:rsid w:val="00383119"/>
    <w:rsid w:val="0039609B"/>
    <w:rsid w:val="003A18DC"/>
    <w:rsid w:val="003A249D"/>
    <w:rsid w:val="003B6A6F"/>
    <w:rsid w:val="003B6B93"/>
    <w:rsid w:val="003C1DEF"/>
    <w:rsid w:val="003D76B8"/>
    <w:rsid w:val="003E0C94"/>
    <w:rsid w:val="003E20A1"/>
    <w:rsid w:val="003F5B19"/>
    <w:rsid w:val="00411204"/>
    <w:rsid w:val="00421B3C"/>
    <w:rsid w:val="004355B3"/>
    <w:rsid w:val="0043762B"/>
    <w:rsid w:val="00452EFD"/>
    <w:rsid w:val="0045473D"/>
    <w:rsid w:val="004644F6"/>
    <w:rsid w:val="004716D5"/>
    <w:rsid w:val="00476989"/>
    <w:rsid w:val="00481589"/>
    <w:rsid w:val="004A5F03"/>
    <w:rsid w:val="004C1649"/>
    <w:rsid w:val="004C35CA"/>
    <w:rsid w:val="0050415E"/>
    <w:rsid w:val="0050483A"/>
    <w:rsid w:val="005158FC"/>
    <w:rsid w:val="00516FB6"/>
    <w:rsid w:val="005433A6"/>
    <w:rsid w:val="005602FA"/>
    <w:rsid w:val="00563250"/>
    <w:rsid w:val="005C2265"/>
    <w:rsid w:val="005C4339"/>
    <w:rsid w:val="005D2BF9"/>
    <w:rsid w:val="005F2B95"/>
    <w:rsid w:val="00603DBE"/>
    <w:rsid w:val="00614236"/>
    <w:rsid w:val="00636053"/>
    <w:rsid w:val="00637411"/>
    <w:rsid w:val="00637BC3"/>
    <w:rsid w:val="00647E01"/>
    <w:rsid w:val="006771A9"/>
    <w:rsid w:val="006945CD"/>
    <w:rsid w:val="006A73F7"/>
    <w:rsid w:val="006C4402"/>
    <w:rsid w:val="006C6779"/>
    <w:rsid w:val="006C6EB2"/>
    <w:rsid w:val="006D0DD6"/>
    <w:rsid w:val="006D4845"/>
    <w:rsid w:val="006D7795"/>
    <w:rsid w:val="006E16AA"/>
    <w:rsid w:val="006F7606"/>
    <w:rsid w:val="00704A61"/>
    <w:rsid w:val="007318C4"/>
    <w:rsid w:val="00743048"/>
    <w:rsid w:val="007A6759"/>
    <w:rsid w:val="007B3C3A"/>
    <w:rsid w:val="007D058D"/>
    <w:rsid w:val="007E026B"/>
    <w:rsid w:val="007F050A"/>
    <w:rsid w:val="00806F8C"/>
    <w:rsid w:val="00824001"/>
    <w:rsid w:val="0084534C"/>
    <w:rsid w:val="00856171"/>
    <w:rsid w:val="00856A0B"/>
    <w:rsid w:val="00874FEE"/>
    <w:rsid w:val="00895E56"/>
    <w:rsid w:val="008B41F2"/>
    <w:rsid w:val="008C28E3"/>
    <w:rsid w:val="008F2193"/>
    <w:rsid w:val="008F21DF"/>
    <w:rsid w:val="009034AA"/>
    <w:rsid w:val="00954A76"/>
    <w:rsid w:val="00974CC6"/>
    <w:rsid w:val="00981DE3"/>
    <w:rsid w:val="0098670D"/>
    <w:rsid w:val="009B0657"/>
    <w:rsid w:val="009F0F26"/>
    <w:rsid w:val="00A22650"/>
    <w:rsid w:val="00A47F9E"/>
    <w:rsid w:val="00A614E4"/>
    <w:rsid w:val="00A6551B"/>
    <w:rsid w:val="00A8742F"/>
    <w:rsid w:val="00AA2EE6"/>
    <w:rsid w:val="00AA5A90"/>
    <w:rsid w:val="00AD5B7B"/>
    <w:rsid w:val="00AF0929"/>
    <w:rsid w:val="00B148E5"/>
    <w:rsid w:val="00B17D74"/>
    <w:rsid w:val="00B363E6"/>
    <w:rsid w:val="00B3665D"/>
    <w:rsid w:val="00B71766"/>
    <w:rsid w:val="00B86E77"/>
    <w:rsid w:val="00B96003"/>
    <w:rsid w:val="00BA512E"/>
    <w:rsid w:val="00BC1F94"/>
    <w:rsid w:val="00BD3225"/>
    <w:rsid w:val="00BD77D9"/>
    <w:rsid w:val="00BE13BD"/>
    <w:rsid w:val="00BE1B6B"/>
    <w:rsid w:val="00BE7B78"/>
    <w:rsid w:val="00C15978"/>
    <w:rsid w:val="00C43A65"/>
    <w:rsid w:val="00C77729"/>
    <w:rsid w:val="00C91B89"/>
    <w:rsid w:val="00C97FC6"/>
    <w:rsid w:val="00CE75B4"/>
    <w:rsid w:val="00CF5A25"/>
    <w:rsid w:val="00CF6C54"/>
    <w:rsid w:val="00CF7AD8"/>
    <w:rsid w:val="00D014D6"/>
    <w:rsid w:val="00D11471"/>
    <w:rsid w:val="00D31B81"/>
    <w:rsid w:val="00D92203"/>
    <w:rsid w:val="00D97828"/>
    <w:rsid w:val="00DA479A"/>
    <w:rsid w:val="00DA48D4"/>
    <w:rsid w:val="00DB212A"/>
    <w:rsid w:val="00DD3639"/>
    <w:rsid w:val="00DE6CD4"/>
    <w:rsid w:val="00E5118E"/>
    <w:rsid w:val="00E55F9D"/>
    <w:rsid w:val="00E8518B"/>
    <w:rsid w:val="00E974AB"/>
    <w:rsid w:val="00EA1597"/>
    <w:rsid w:val="00EC0814"/>
    <w:rsid w:val="00EC6C46"/>
    <w:rsid w:val="00EC7434"/>
    <w:rsid w:val="00EE38A3"/>
    <w:rsid w:val="00EE48AC"/>
    <w:rsid w:val="00EF76AF"/>
    <w:rsid w:val="00F1178A"/>
    <w:rsid w:val="00F13713"/>
    <w:rsid w:val="00F20E85"/>
    <w:rsid w:val="00F27EBB"/>
    <w:rsid w:val="00F309D8"/>
    <w:rsid w:val="00F96729"/>
    <w:rsid w:val="00F9794C"/>
    <w:rsid w:val="00FD1D77"/>
    <w:rsid w:val="00FD73F7"/>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CB894"/>
  <w15:docId w15:val="{B511351B-B76A-478D-AA86-156F68B38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6CBF"/>
    <w:pPr>
      <w:spacing w:before="120" w:after="120"/>
      <w:ind w:hanging="5"/>
      <w:jc w:val="both"/>
    </w:pPr>
    <w:rPr>
      <w:rFonts w:ascii="Arial" w:eastAsia="Trebuchet MS" w:hAnsi="Arial" w:cs="Arial"/>
      <w:lang w:val="fr-FR"/>
    </w:rPr>
  </w:style>
  <w:style w:type="paragraph" w:styleId="Titre1">
    <w:name w:val="heading 1"/>
    <w:basedOn w:val="Normal"/>
    <w:next w:val="Normal"/>
    <w:autoRedefine/>
    <w:qFormat/>
    <w:rsid w:val="0052568F"/>
    <w:pPr>
      <w:keepNext/>
      <w:numPr>
        <w:numId w:val="11"/>
      </w:numPr>
      <w:spacing w:before="360" w:after="360"/>
      <w:ind w:left="426" w:hanging="426"/>
      <w:jc w:val="left"/>
      <w:outlineLvl w:val="0"/>
    </w:pPr>
    <w:rPr>
      <w:rFonts w:ascii="Georgia" w:hAnsi="Georgia"/>
      <w:caps/>
      <w:color w:val="C00000"/>
      <w:kern w:val="2"/>
      <w:sz w:val="26"/>
      <w:szCs w:val="26"/>
    </w:rPr>
  </w:style>
  <w:style w:type="paragraph" w:styleId="Titre2">
    <w:name w:val="heading 2"/>
    <w:basedOn w:val="Normal"/>
    <w:next w:val="Normal"/>
    <w:link w:val="Titre2Car"/>
    <w:autoRedefine/>
    <w:qFormat/>
    <w:rsid w:val="004964FE"/>
    <w:pPr>
      <w:keepNext/>
      <w:spacing w:before="320" w:after="320"/>
      <w:ind w:left="360" w:firstLine="0"/>
      <w:outlineLvl w:val="1"/>
    </w:pPr>
    <w:rPr>
      <w:rFonts w:ascii="Georgia" w:hAnsi="Georgia"/>
      <w:color w:val="5A5A5A"/>
      <w:spacing w:val="15"/>
      <w:sz w:val="22"/>
      <w:szCs w:val="22"/>
    </w:rPr>
  </w:style>
  <w:style w:type="paragraph" w:styleId="Titre3">
    <w:name w:val="heading 3"/>
    <w:basedOn w:val="Normal"/>
    <w:next w:val="Normal"/>
    <w:link w:val="Titre3Car"/>
    <w:autoRedefine/>
    <w:unhideWhenUsed/>
    <w:qFormat/>
    <w:rsid w:val="009864ED"/>
    <w:pPr>
      <w:keepNext/>
      <w:keepLines/>
      <w:spacing w:before="160" w:after="160"/>
      <w:ind w:left="720" w:firstLine="0"/>
      <w:outlineLvl w:val="2"/>
    </w:pPr>
    <w:rPr>
      <w:rFonts w:ascii="Georgia" w:hAnsi="Georgia"/>
      <w:color w:val="5A5A5A"/>
      <w:spacing w:val="15"/>
      <w:sz w:val="22"/>
      <w:szCs w:val="22"/>
    </w:rPr>
  </w:style>
  <w:style w:type="paragraph" w:styleId="Titre4">
    <w:name w:val="heading 4"/>
    <w:basedOn w:val="Normal"/>
    <w:next w:val="Normal"/>
    <w:link w:val="Titre4Car"/>
    <w:unhideWhenUsed/>
    <w:qFormat/>
    <w:rsid w:val="000F4BE5"/>
    <w:pPr>
      <w:keepNext/>
      <w:keepLines/>
      <w:ind w:left="993" w:hanging="6"/>
      <w:outlineLvl w:val="3"/>
    </w:pPr>
    <w:rPr>
      <w:rFonts w:ascii="Georgia" w:hAnsi="Georgia"/>
      <w:color w:val="5A5A5A"/>
      <w:spacing w:val="15"/>
    </w:rPr>
  </w:style>
  <w:style w:type="paragraph" w:styleId="Titre5">
    <w:name w:val="heading 5"/>
    <w:basedOn w:val="Normal"/>
    <w:next w:val="Normal"/>
    <w:link w:val="Titre5Car"/>
    <w:semiHidden/>
    <w:unhideWhenUsed/>
    <w:qFormat/>
    <w:rsid w:val="0010763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6B6F98"/>
    <w:rPr>
      <w:sz w:val="24"/>
      <w:szCs w:val="24"/>
    </w:rPr>
  </w:style>
  <w:style w:type="character" w:customStyle="1" w:styleId="PieddepageCar">
    <w:name w:val="Pied de page Car"/>
    <w:basedOn w:val="Policepardfaut"/>
    <w:link w:val="Pieddepage"/>
    <w:uiPriority w:val="99"/>
    <w:qFormat/>
    <w:rsid w:val="006B6F98"/>
    <w:rPr>
      <w:sz w:val="24"/>
      <w:szCs w:val="24"/>
    </w:rPr>
  </w:style>
  <w:style w:type="character" w:customStyle="1" w:styleId="Titre3Car">
    <w:name w:val="Titre 3 Car"/>
    <w:basedOn w:val="Policepardfaut"/>
    <w:link w:val="Titre3"/>
    <w:qFormat/>
    <w:rsid w:val="009864ED"/>
    <w:rPr>
      <w:rFonts w:ascii="Georgia" w:eastAsia="Trebuchet MS" w:hAnsi="Georgia" w:cs="Arial"/>
      <w:color w:val="5A5A5A"/>
      <w:spacing w:val="15"/>
      <w:sz w:val="22"/>
      <w:szCs w:val="22"/>
      <w:lang w:val="fr-FR"/>
    </w:rPr>
  </w:style>
  <w:style w:type="character" w:styleId="Lienhypertexte">
    <w:name w:val="Hyperlink"/>
    <w:basedOn w:val="Policepardfaut"/>
    <w:uiPriority w:val="99"/>
    <w:unhideWhenUsed/>
    <w:rsid w:val="00B41377"/>
    <w:rPr>
      <w:color w:val="0000FF"/>
      <w:u w:val="single"/>
    </w:rPr>
  </w:style>
  <w:style w:type="character" w:styleId="Accentuation">
    <w:name w:val="Emphasis"/>
    <w:basedOn w:val="Policepardfaut"/>
    <w:uiPriority w:val="20"/>
    <w:qFormat/>
    <w:rsid w:val="00DE77FA"/>
    <w:rPr>
      <w:i/>
      <w:iCs/>
    </w:rPr>
  </w:style>
  <w:style w:type="character" w:styleId="Mentionnonrsolue">
    <w:name w:val="Unresolved Mention"/>
    <w:basedOn w:val="Policepardfaut"/>
    <w:uiPriority w:val="99"/>
    <w:semiHidden/>
    <w:unhideWhenUsed/>
    <w:qFormat/>
    <w:rsid w:val="00547E2D"/>
    <w:rPr>
      <w:color w:val="605E5C"/>
      <w:shd w:val="clear" w:color="auto" w:fill="E1DFDD"/>
    </w:rPr>
  </w:style>
  <w:style w:type="character" w:styleId="lev">
    <w:name w:val="Strong"/>
    <w:basedOn w:val="Policepardfaut"/>
    <w:uiPriority w:val="22"/>
    <w:qFormat/>
    <w:rsid w:val="00CE44BE"/>
    <w:rPr>
      <w:b/>
      <w:bCs/>
    </w:rPr>
  </w:style>
  <w:style w:type="character" w:customStyle="1" w:styleId="titre40">
    <w:name w:val="titre4"/>
    <w:basedOn w:val="Policepardfaut"/>
    <w:qFormat/>
    <w:rsid w:val="00F579C4"/>
  </w:style>
  <w:style w:type="character" w:customStyle="1" w:styleId="Titre4Car">
    <w:name w:val="Titre 4 Car"/>
    <w:basedOn w:val="Policepardfaut"/>
    <w:link w:val="Titre4"/>
    <w:qFormat/>
    <w:rsid w:val="000F4BE5"/>
    <w:rPr>
      <w:rFonts w:ascii="Georgia" w:eastAsia="Trebuchet MS" w:hAnsi="Georgia" w:cs="Arial"/>
      <w:color w:val="5A5A5A"/>
      <w:spacing w:val="15"/>
      <w:lang w:val="fr-FR"/>
    </w:rPr>
  </w:style>
  <w:style w:type="character" w:customStyle="1" w:styleId="sous-titre">
    <w:name w:val="sous-titre"/>
    <w:basedOn w:val="Policepardfaut"/>
    <w:qFormat/>
    <w:rsid w:val="00203E4D"/>
  </w:style>
  <w:style w:type="character" w:styleId="Marquedecommentaire">
    <w:name w:val="annotation reference"/>
    <w:basedOn w:val="Policepardfaut"/>
    <w:semiHidden/>
    <w:unhideWhenUsed/>
    <w:qFormat/>
    <w:rsid w:val="009907A2"/>
    <w:rPr>
      <w:sz w:val="16"/>
      <w:szCs w:val="16"/>
    </w:rPr>
  </w:style>
  <w:style w:type="character" w:customStyle="1" w:styleId="CommentaireCar">
    <w:name w:val="Commentaire Car"/>
    <w:basedOn w:val="Policepardfaut"/>
    <w:link w:val="Commentaire"/>
    <w:qFormat/>
    <w:rsid w:val="009907A2"/>
    <w:rPr>
      <w:lang w:val="fr-FR"/>
    </w:rPr>
  </w:style>
  <w:style w:type="character" w:customStyle="1" w:styleId="ObjetducommentaireCar">
    <w:name w:val="Objet du commentaire Car"/>
    <w:basedOn w:val="CommentaireCar"/>
    <w:link w:val="Objetducommentaire"/>
    <w:semiHidden/>
    <w:qFormat/>
    <w:rsid w:val="009907A2"/>
    <w:rPr>
      <w:b/>
      <w:bCs/>
      <w:lang w:val="fr-FR"/>
    </w:rPr>
  </w:style>
  <w:style w:type="character" w:customStyle="1" w:styleId="TitreCar">
    <w:name w:val="Titre Car"/>
    <w:basedOn w:val="Policepardfaut"/>
    <w:link w:val="Titre"/>
    <w:uiPriority w:val="10"/>
    <w:qFormat/>
    <w:rsid w:val="00810584"/>
    <w:rPr>
      <w:rFonts w:ascii="Calibri" w:eastAsiaTheme="majorEastAsia" w:hAnsi="Calibri" w:cstheme="majorBidi"/>
      <w:caps/>
      <w:color w:val="C00000"/>
      <w:sz w:val="28"/>
      <w:szCs w:val="26"/>
      <w:lang w:val="fr-FR"/>
    </w:rPr>
  </w:style>
  <w:style w:type="character" w:customStyle="1" w:styleId="TextedebullesCar">
    <w:name w:val="Texte de bulles Car"/>
    <w:basedOn w:val="Policepardfaut"/>
    <w:link w:val="Textedebulles"/>
    <w:semiHidden/>
    <w:qFormat/>
    <w:rsid w:val="000C46F9"/>
    <w:rPr>
      <w:rFonts w:ascii="Segoe UI" w:eastAsia="Trebuchet MS" w:hAnsi="Segoe UI" w:cs="Segoe UI"/>
      <w:sz w:val="18"/>
      <w:szCs w:val="18"/>
      <w:lang w:val="fr-FR"/>
    </w:rPr>
  </w:style>
  <w:style w:type="character" w:customStyle="1" w:styleId="NotedebasdepageCar">
    <w:name w:val="Note de bas de page Car"/>
    <w:basedOn w:val="Policepardfaut"/>
    <w:link w:val="Notedebasdepage"/>
    <w:semiHidden/>
    <w:qFormat/>
    <w:rsid w:val="002A37FB"/>
    <w:rPr>
      <w:rFonts w:ascii="Arial" w:eastAsia="Trebuchet MS" w:hAnsi="Arial"/>
      <w:lang w:val="fr-FR"/>
    </w:rPr>
  </w:style>
  <w:style w:type="character" w:customStyle="1" w:styleId="FootnoteCharacters">
    <w:name w:val="Footnote Characters"/>
    <w:basedOn w:val="Policepardfaut"/>
    <w:semiHidden/>
    <w:unhideWhenUsed/>
    <w:qFormat/>
    <w:rsid w:val="002A37FB"/>
    <w:rPr>
      <w:vertAlign w:val="superscript"/>
    </w:rPr>
  </w:style>
  <w:style w:type="character" w:styleId="Appelnotedebasdep">
    <w:name w:val="footnote reference"/>
    <w:rPr>
      <w:vertAlign w:val="superscript"/>
    </w:rPr>
  </w:style>
  <w:style w:type="character" w:customStyle="1" w:styleId="Normal2Car">
    <w:name w:val="Normal2 Car"/>
    <w:link w:val="Normal2"/>
    <w:qFormat/>
    <w:locked/>
    <w:rsid w:val="006C67FF"/>
    <w:rPr>
      <w:rFonts w:ascii="Arial" w:hAnsi="Arial"/>
      <w:lang w:val="fr-FR" w:eastAsia="fr-FR"/>
    </w:rPr>
  </w:style>
  <w:style w:type="character" w:customStyle="1" w:styleId="Titre2Car">
    <w:name w:val="Titre 2 Car"/>
    <w:basedOn w:val="Policepardfaut"/>
    <w:link w:val="Titre2"/>
    <w:qFormat/>
    <w:rsid w:val="004964FE"/>
    <w:rPr>
      <w:rFonts w:ascii="Georgia" w:eastAsia="Trebuchet MS" w:hAnsi="Georgia" w:cs="Arial"/>
      <w:color w:val="5A5A5A"/>
      <w:spacing w:val="15"/>
      <w:sz w:val="22"/>
      <w:szCs w:val="22"/>
      <w:lang w:val="fr-FR"/>
    </w:rPr>
  </w:style>
  <w:style w:type="character" w:customStyle="1" w:styleId="Titre5Car">
    <w:name w:val="Titre 5 Car"/>
    <w:basedOn w:val="Policepardfaut"/>
    <w:link w:val="Titre5"/>
    <w:semiHidden/>
    <w:qFormat/>
    <w:rsid w:val="00107630"/>
    <w:rPr>
      <w:rFonts w:asciiTheme="majorHAnsi" w:eastAsiaTheme="majorEastAsia" w:hAnsiTheme="majorHAnsi" w:cstheme="majorBidi"/>
      <w:color w:val="365F91" w:themeColor="accent1" w:themeShade="BF"/>
      <w:lang w:val="fr-FR"/>
    </w:rPr>
  </w:style>
  <w:style w:type="character" w:customStyle="1" w:styleId="Sous-titreCar">
    <w:name w:val="Sous-titre Car"/>
    <w:basedOn w:val="Policepardfaut"/>
    <w:link w:val="Sous-titre0"/>
    <w:uiPriority w:val="11"/>
    <w:qFormat/>
    <w:rsid w:val="00107630"/>
    <w:rPr>
      <w:rFonts w:asciiTheme="minorHAnsi" w:eastAsiaTheme="minorEastAsia" w:hAnsiTheme="minorHAnsi" w:cstheme="minorBidi"/>
      <w:color w:val="5A5A5A" w:themeColor="text1" w:themeTint="A5"/>
      <w:spacing w:val="15"/>
      <w:szCs w:val="22"/>
      <w:lang w:val="fr-FR"/>
    </w:rPr>
  </w:style>
  <w:style w:type="character" w:customStyle="1" w:styleId="cn-bloc-adressescontacts">
    <w:name w:val="cn-bloc-adresses_contacts"/>
    <w:basedOn w:val="Policepardfaut"/>
    <w:qFormat/>
    <w:rsid w:val="009F0C6C"/>
  </w:style>
  <w:style w:type="character" w:customStyle="1" w:styleId="ParagraphedelisteCar">
    <w:name w:val="Paragraphe de liste Car"/>
    <w:aliases w:val="Paragraphe 3 Car,lp1 Car"/>
    <w:basedOn w:val="Policepardfaut"/>
    <w:link w:val="Paragraphedeliste"/>
    <w:uiPriority w:val="34"/>
    <w:qFormat/>
    <w:locked/>
    <w:rsid w:val="0080230E"/>
    <w:rPr>
      <w:rFonts w:ascii="Arial" w:eastAsia="Trebuchet MS" w:hAnsi="Arial" w:cs="Arial"/>
      <w:lang w:val="fr-FR"/>
    </w:rPr>
  </w:style>
  <w:style w:type="character" w:styleId="Lienhypertextesuivivisit">
    <w:name w:val="FollowedHyperlink"/>
    <w:basedOn w:val="Policepardfaut"/>
    <w:semiHidden/>
    <w:unhideWhenUsed/>
    <w:rsid w:val="007D7C7F"/>
    <w:rPr>
      <w:color w:val="800080" w:themeColor="followedHyperlink"/>
      <w:u w:val="single"/>
    </w:rPr>
  </w:style>
  <w:style w:type="character" w:customStyle="1" w:styleId="IndexLink">
    <w:name w:val="Index Link"/>
    <w:qFormat/>
  </w:style>
  <w:style w:type="character" w:styleId="Appeldenotedefin">
    <w:name w:val="endnote reference"/>
    <w:rPr>
      <w:vertAlign w:val="superscript"/>
    </w:rPr>
  </w:style>
  <w:style w:type="character" w:customStyle="1" w:styleId="EndnoteCharacters">
    <w:name w:val="Endnote Characters"/>
    <w:qFormat/>
  </w:style>
  <w:style w:type="paragraph" w:customStyle="1" w:styleId="Heading">
    <w:name w:val="Heading"/>
    <w:basedOn w:val="Normal"/>
    <w:next w:val="Corpsdetexte"/>
    <w:qFormat/>
    <w:pPr>
      <w:keepNext/>
      <w:spacing w:before="240"/>
    </w:pPr>
    <w:rPr>
      <w:rFonts w:ascii="Liberation Sans" w:eastAsia="Noto Sans CJK SC" w:hAnsi="Liberation Sans" w:cs="Noto Sans Devanagari"/>
      <w:sz w:val="28"/>
      <w:szCs w:val="28"/>
    </w:rPr>
  </w:style>
  <w:style w:type="paragraph" w:styleId="Corpsdetexte">
    <w:name w:val="Body Text"/>
    <w:basedOn w:val="Normal"/>
    <w:pPr>
      <w:spacing w:before="0" w:after="140" w:line="276" w:lineRule="auto"/>
    </w:pPr>
  </w:style>
  <w:style w:type="paragraph" w:styleId="Liste">
    <w:name w:val="List"/>
    <w:basedOn w:val="Corpsdetexte"/>
    <w:rPr>
      <w:rFonts w:cs="Noto Sans Devanagari"/>
    </w:rPr>
  </w:style>
  <w:style w:type="paragraph" w:styleId="Lgende">
    <w:name w:val="caption"/>
    <w:basedOn w:val="Normal"/>
    <w:qFormat/>
    <w:pPr>
      <w:suppressLineNumbers/>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PiedDePage0">
    <w:name w:val="PiedDePage"/>
    <w:basedOn w:val="Normal"/>
    <w:next w:val="Normal"/>
    <w:qFormat/>
    <w:rPr>
      <w:rFonts w:ascii="Trebuchet MS" w:hAnsi="Trebuchet MS" w:cs="Trebuchet MS"/>
      <w:sz w:val="18"/>
    </w:rPr>
  </w:style>
  <w:style w:type="paragraph" w:customStyle="1" w:styleId="ParagrapheIndent2">
    <w:name w:val="ParagrapheIndent2"/>
    <w:basedOn w:val="Normal"/>
    <w:next w:val="Normal"/>
    <w:qFormat/>
    <w:rPr>
      <w:rFonts w:ascii="Trebuchet MS" w:hAnsi="Trebuchet MS" w:cs="Trebuchet MS"/>
    </w:rPr>
  </w:style>
  <w:style w:type="paragraph" w:customStyle="1" w:styleId="style1">
    <w:name w:val="style1"/>
    <w:basedOn w:val="Normal"/>
    <w:next w:val="Normal"/>
    <w:qFormat/>
    <w:rsid w:val="00332BB6"/>
    <w:pPr>
      <w:keepNext/>
      <w:spacing w:before="360" w:after="360"/>
      <w:ind w:firstLine="0"/>
      <w:jc w:val="left"/>
      <w:outlineLvl w:val="0"/>
    </w:pPr>
    <w:rPr>
      <w:rFonts w:ascii="Georgia" w:hAnsi="Georgia"/>
      <w:bCs/>
      <w:color w:val="C00000"/>
      <w:kern w:val="2"/>
      <w:sz w:val="26"/>
      <w:szCs w:val="26"/>
    </w:rPr>
  </w:style>
  <w:style w:type="paragraph" w:customStyle="1" w:styleId="ParagrapheIndent1">
    <w:name w:val="ParagrapheIndent1"/>
    <w:basedOn w:val="Normal"/>
    <w:next w:val="Normal"/>
    <w:qFormat/>
    <w:rPr>
      <w:rFonts w:ascii="Trebuchet MS" w:hAnsi="Trebuchet MS" w:cs="Trebuchet MS"/>
    </w:rPr>
  </w:style>
  <w:style w:type="paragraph" w:styleId="TM1">
    <w:name w:val="toc 1"/>
    <w:basedOn w:val="Normal"/>
    <w:next w:val="Normal"/>
    <w:autoRedefine/>
    <w:uiPriority w:val="39"/>
    <w:rsid w:val="00101ED4"/>
    <w:pPr>
      <w:tabs>
        <w:tab w:val="right" w:leader="dot" w:pos="9610"/>
      </w:tabs>
      <w:spacing w:before="240" w:after="240"/>
      <w:ind w:firstLine="0"/>
      <w:jc w:val="left"/>
    </w:pPr>
    <w:rPr>
      <w:rFonts w:ascii="Georgia" w:hAnsi="Georgia" w:cstheme="minorHAnsi"/>
      <w:bCs/>
      <w:caps/>
      <w:sz w:val="22"/>
      <w:szCs w:val="22"/>
    </w:rPr>
  </w:style>
  <w:style w:type="paragraph" w:styleId="TM2">
    <w:name w:val="toc 2"/>
    <w:basedOn w:val="Normal"/>
    <w:next w:val="Normal"/>
    <w:autoRedefine/>
    <w:uiPriority w:val="39"/>
    <w:rsid w:val="00A91AB3"/>
    <w:pPr>
      <w:tabs>
        <w:tab w:val="right" w:leader="dot" w:pos="9610"/>
      </w:tabs>
      <w:ind w:left="397" w:firstLine="0"/>
      <w:jc w:val="center"/>
    </w:pPr>
    <w:rPr>
      <w:rFonts w:ascii="Georgia" w:hAnsi="Georgia" w:cstheme="minorHAnsi"/>
      <w:bCs/>
      <w:szCs w:val="22"/>
    </w:rPr>
  </w:style>
  <w:style w:type="paragraph" w:customStyle="1" w:styleId="HeaderandFooter">
    <w:name w:val="Header and Footer"/>
    <w:basedOn w:val="Normal"/>
    <w:qFormat/>
  </w:style>
  <w:style w:type="paragraph" w:styleId="En-tte">
    <w:name w:val="header"/>
    <w:basedOn w:val="Normal"/>
    <w:link w:val="En-tteCar"/>
    <w:uiPriority w:val="99"/>
    <w:unhideWhenUsed/>
    <w:rsid w:val="006B6F98"/>
    <w:pPr>
      <w:tabs>
        <w:tab w:val="center" w:pos="4536"/>
        <w:tab w:val="right" w:pos="9072"/>
      </w:tabs>
    </w:pPr>
  </w:style>
  <w:style w:type="paragraph" w:styleId="Pieddepage">
    <w:name w:val="footer"/>
    <w:basedOn w:val="Normal"/>
    <w:link w:val="PieddepageCar"/>
    <w:uiPriority w:val="99"/>
    <w:unhideWhenUsed/>
    <w:rsid w:val="006B6F98"/>
    <w:pPr>
      <w:tabs>
        <w:tab w:val="center" w:pos="4536"/>
        <w:tab w:val="right" w:pos="9072"/>
      </w:tabs>
    </w:pPr>
  </w:style>
  <w:style w:type="paragraph" w:styleId="Paragraphedeliste">
    <w:name w:val="List Paragraph"/>
    <w:aliases w:val="Paragraphe 3,lp1"/>
    <w:basedOn w:val="Normal"/>
    <w:link w:val="ParagraphedelisteCar"/>
    <w:uiPriority w:val="34"/>
    <w:qFormat/>
    <w:rsid w:val="00D81BAA"/>
    <w:pPr>
      <w:ind w:left="720"/>
      <w:contextualSpacing/>
    </w:pPr>
  </w:style>
  <w:style w:type="paragraph" w:styleId="NormalWeb">
    <w:name w:val="Normal (Web)"/>
    <w:basedOn w:val="Normal"/>
    <w:uiPriority w:val="99"/>
    <w:semiHidden/>
    <w:unhideWhenUsed/>
    <w:qFormat/>
    <w:rsid w:val="00CE44BE"/>
    <w:pPr>
      <w:spacing w:beforeAutospacing="1" w:afterAutospacing="1"/>
    </w:pPr>
    <w:rPr>
      <w:lang w:eastAsia="fr-FR"/>
    </w:rPr>
  </w:style>
  <w:style w:type="paragraph" w:styleId="Commentaire">
    <w:name w:val="annotation text"/>
    <w:basedOn w:val="Normal"/>
    <w:link w:val="CommentaireCar"/>
    <w:unhideWhenUsed/>
    <w:rsid w:val="009907A2"/>
  </w:style>
  <w:style w:type="paragraph" w:styleId="Objetducommentaire">
    <w:name w:val="annotation subject"/>
    <w:basedOn w:val="Commentaire"/>
    <w:next w:val="Commentaire"/>
    <w:link w:val="ObjetducommentaireCar"/>
    <w:semiHidden/>
    <w:unhideWhenUsed/>
    <w:qFormat/>
    <w:rsid w:val="009907A2"/>
    <w:rPr>
      <w:b/>
      <w:bCs/>
    </w:rPr>
  </w:style>
  <w:style w:type="paragraph" w:customStyle="1" w:styleId="Default">
    <w:name w:val="Default"/>
    <w:qFormat/>
    <w:rsid w:val="00340EB1"/>
    <w:pPr>
      <w:spacing w:before="120" w:after="120"/>
      <w:ind w:left="714" w:hanging="357"/>
      <w:jc w:val="both"/>
    </w:pPr>
    <w:rPr>
      <w:rFonts w:ascii="Garamond" w:hAnsi="Garamond" w:cs="Garamond"/>
      <w:color w:val="000000"/>
      <w:sz w:val="24"/>
      <w:szCs w:val="24"/>
      <w:lang w:val="fr-FR" w:eastAsia="fr-FR"/>
    </w:rPr>
  </w:style>
  <w:style w:type="paragraph" w:styleId="Titreindex">
    <w:name w:val="index heading"/>
    <w:basedOn w:val="Heading"/>
  </w:style>
  <w:style w:type="paragraph" w:styleId="En-ttedetabledesmatires">
    <w:name w:val="TOC Heading"/>
    <w:basedOn w:val="Titre1"/>
    <w:next w:val="Normal"/>
    <w:uiPriority w:val="39"/>
    <w:unhideWhenUsed/>
    <w:qFormat/>
    <w:rsid w:val="00005AC3"/>
    <w:pPr>
      <w:keepLines/>
      <w:spacing w:after="0" w:line="259" w:lineRule="auto"/>
      <w:ind w:left="7023" w:hanging="360"/>
      <w:outlineLvl w:val="9"/>
    </w:pPr>
    <w:rPr>
      <w:rFonts w:asciiTheme="majorHAnsi" w:eastAsiaTheme="majorEastAsia" w:hAnsiTheme="majorHAnsi" w:cstheme="majorBidi"/>
      <w:b/>
      <w:bCs/>
      <w:color w:val="365F91" w:themeColor="accent1" w:themeShade="BF"/>
      <w:kern w:val="0"/>
      <w:sz w:val="32"/>
      <w:lang w:eastAsia="fr-FR"/>
    </w:rPr>
  </w:style>
  <w:style w:type="paragraph" w:styleId="TM3">
    <w:name w:val="toc 3"/>
    <w:basedOn w:val="Normal"/>
    <w:next w:val="Normal"/>
    <w:autoRedefine/>
    <w:uiPriority w:val="39"/>
    <w:unhideWhenUsed/>
    <w:rsid w:val="00AE0B35"/>
    <w:pPr>
      <w:tabs>
        <w:tab w:val="right" w:leader="dot" w:pos="9610"/>
      </w:tabs>
      <w:ind w:left="284" w:right="397" w:firstLine="397"/>
      <w:jc w:val="left"/>
    </w:pPr>
    <w:rPr>
      <w:rFonts w:ascii="Georgia" w:hAnsi="Georgia" w:cstheme="minorHAnsi"/>
      <w:szCs w:val="22"/>
    </w:rPr>
  </w:style>
  <w:style w:type="paragraph" w:styleId="Titre">
    <w:name w:val="Title"/>
    <w:basedOn w:val="Titre1"/>
    <w:next w:val="Normal"/>
    <w:link w:val="TitreCar"/>
    <w:uiPriority w:val="10"/>
    <w:qFormat/>
    <w:rsid w:val="00EC318B"/>
    <w:pPr>
      <w:keepLines/>
      <w:spacing w:after="0" w:line="259" w:lineRule="auto"/>
      <w:ind w:left="7023" w:hanging="360"/>
    </w:pPr>
    <w:rPr>
      <w:rFonts w:ascii="Calibri" w:eastAsiaTheme="majorEastAsia" w:hAnsi="Calibri" w:cstheme="majorBidi"/>
      <w:kern w:val="0"/>
      <w:sz w:val="28"/>
    </w:rPr>
  </w:style>
  <w:style w:type="paragraph" w:styleId="Textedebulles">
    <w:name w:val="Balloon Text"/>
    <w:basedOn w:val="Normal"/>
    <w:link w:val="TextedebullesCar"/>
    <w:semiHidden/>
    <w:unhideWhenUsed/>
    <w:qFormat/>
    <w:rsid w:val="000C46F9"/>
    <w:pPr>
      <w:spacing w:before="0" w:after="0"/>
    </w:pPr>
    <w:rPr>
      <w:rFonts w:ascii="Segoe UI" w:hAnsi="Segoe UI" w:cs="Segoe UI"/>
      <w:sz w:val="18"/>
      <w:szCs w:val="18"/>
    </w:rPr>
  </w:style>
  <w:style w:type="paragraph" w:customStyle="1" w:styleId="Normal1">
    <w:name w:val="Normal1"/>
    <w:basedOn w:val="Normal"/>
    <w:qFormat/>
    <w:rsid w:val="00B04E25"/>
    <w:pPr>
      <w:keepLines/>
      <w:tabs>
        <w:tab w:val="left" w:pos="284"/>
        <w:tab w:val="left" w:pos="567"/>
        <w:tab w:val="left" w:pos="851"/>
      </w:tabs>
      <w:spacing w:before="0" w:after="0"/>
      <w:ind w:firstLine="284"/>
    </w:pPr>
    <w:rPr>
      <w:rFonts w:ascii="Times New Roman" w:eastAsia="Times New Roman" w:hAnsi="Times New Roman"/>
      <w:lang w:eastAsia="fr-FR"/>
    </w:rPr>
  </w:style>
  <w:style w:type="paragraph" w:styleId="TM4">
    <w:name w:val="toc 4"/>
    <w:basedOn w:val="Normal"/>
    <w:next w:val="Normal"/>
    <w:autoRedefine/>
    <w:unhideWhenUsed/>
    <w:rsid w:val="00A61EB4"/>
    <w:pPr>
      <w:spacing w:before="0" w:after="0"/>
      <w:ind w:firstLine="0"/>
      <w:jc w:val="left"/>
    </w:pPr>
    <w:rPr>
      <w:rFonts w:asciiTheme="minorHAnsi" w:hAnsiTheme="minorHAnsi" w:cstheme="minorHAnsi"/>
      <w:szCs w:val="22"/>
    </w:rPr>
  </w:style>
  <w:style w:type="paragraph" w:styleId="TM5">
    <w:name w:val="toc 5"/>
    <w:basedOn w:val="Normal"/>
    <w:next w:val="Normal"/>
    <w:autoRedefine/>
    <w:unhideWhenUsed/>
    <w:rsid w:val="00A61EB4"/>
    <w:pPr>
      <w:spacing w:before="0" w:after="0"/>
      <w:ind w:firstLine="0"/>
      <w:jc w:val="left"/>
    </w:pPr>
    <w:rPr>
      <w:rFonts w:asciiTheme="minorHAnsi" w:hAnsiTheme="minorHAnsi" w:cstheme="minorHAnsi"/>
      <w:szCs w:val="22"/>
    </w:rPr>
  </w:style>
  <w:style w:type="paragraph" w:styleId="TM6">
    <w:name w:val="toc 6"/>
    <w:basedOn w:val="Normal"/>
    <w:next w:val="Normal"/>
    <w:autoRedefine/>
    <w:unhideWhenUsed/>
    <w:rsid w:val="00A61EB4"/>
    <w:pPr>
      <w:spacing w:before="0" w:after="0"/>
      <w:ind w:firstLine="0"/>
      <w:jc w:val="left"/>
    </w:pPr>
    <w:rPr>
      <w:rFonts w:asciiTheme="minorHAnsi" w:hAnsiTheme="minorHAnsi" w:cstheme="minorHAnsi"/>
      <w:szCs w:val="22"/>
    </w:rPr>
  </w:style>
  <w:style w:type="paragraph" w:styleId="TM7">
    <w:name w:val="toc 7"/>
    <w:basedOn w:val="Normal"/>
    <w:next w:val="Normal"/>
    <w:autoRedefine/>
    <w:unhideWhenUsed/>
    <w:rsid w:val="00A61EB4"/>
    <w:pPr>
      <w:spacing w:before="0" w:after="0"/>
      <w:ind w:firstLine="0"/>
      <w:jc w:val="left"/>
    </w:pPr>
    <w:rPr>
      <w:rFonts w:asciiTheme="minorHAnsi" w:hAnsiTheme="minorHAnsi" w:cstheme="minorHAnsi"/>
      <w:szCs w:val="22"/>
    </w:rPr>
  </w:style>
  <w:style w:type="paragraph" w:styleId="TM8">
    <w:name w:val="toc 8"/>
    <w:basedOn w:val="Normal"/>
    <w:next w:val="Normal"/>
    <w:autoRedefine/>
    <w:unhideWhenUsed/>
    <w:rsid w:val="00A61EB4"/>
    <w:pPr>
      <w:spacing w:before="0" w:after="0"/>
      <w:ind w:firstLine="0"/>
      <w:jc w:val="left"/>
    </w:pPr>
    <w:rPr>
      <w:rFonts w:asciiTheme="minorHAnsi" w:hAnsiTheme="minorHAnsi" w:cstheme="minorHAnsi"/>
      <w:szCs w:val="22"/>
    </w:rPr>
  </w:style>
  <w:style w:type="paragraph" w:styleId="TM9">
    <w:name w:val="toc 9"/>
    <w:basedOn w:val="Normal"/>
    <w:next w:val="Normal"/>
    <w:autoRedefine/>
    <w:unhideWhenUsed/>
    <w:rsid w:val="00A61EB4"/>
    <w:pPr>
      <w:spacing w:before="0" w:after="0"/>
      <w:ind w:firstLine="0"/>
      <w:jc w:val="left"/>
    </w:pPr>
    <w:rPr>
      <w:rFonts w:asciiTheme="minorHAnsi" w:hAnsiTheme="minorHAnsi" w:cstheme="minorHAnsi"/>
      <w:szCs w:val="22"/>
    </w:rPr>
  </w:style>
  <w:style w:type="paragraph" w:styleId="Notedebasdepage">
    <w:name w:val="footnote text"/>
    <w:basedOn w:val="Normal"/>
    <w:link w:val="NotedebasdepageCar"/>
    <w:semiHidden/>
    <w:unhideWhenUsed/>
    <w:rsid w:val="002A37FB"/>
    <w:pPr>
      <w:spacing w:before="0" w:after="0"/>
    </w:pPr>
  </w:style>
  <w:style w:type="paragraph" w:customStyle="1" w:styleId="Normal2">
    <w:name w:val="Normal2"/>
    <w:basedOn w:val="Normal"/>
    <w:link w:val="Normal2Car"/>
    <w:qFormat/>
    <w:rsid w:val="006C67FF"/>
    <w:pPr>
      <w:keepLines/>
      <w:tabs>
        <w:tab w:val="left" w:pos="567"/>
        <w:tab w:val="left" w:pos="851"/>
        <w:tab w:val="left" w:pos="1134"/>
      </w:tabs>
      <w:spacing w:after="240" w:line="320" w:lineRule="exact"/>
      <w:ind w:left="284" w:firstLine="284"/>
    </w:pPr>
    <w:rPr>
      <w:rFonts w:eastAsia="Times New Roman"/>
      <w:lang w:eastAsia="fr-FR"/>
    </w:rPr>
  </w:style>
  <w:style w:type="paragraph" w:customStyle="1" w:styleId="fcasegauche">
    <w:name w:val="f_case_gauche"/>
    <w:basedOn w:val="Normal"/>
    <w:qFormat/>
    <w:rsid w:val="00107630"/>
    <w:pPr>
      <w:spacing w:after="60"/>
      <w:ind w:left="284" w:hanging="284"/>
    </w:pPr>
    <w:rPr>
      <w:rFonts w:ascii="Univers" w:eastAsia="Times New Roman" w:hAnsi="Univers" w:cs="Univers"/>
      <w:lang w:eastAsia="zh-CN"/>
    </w:rPr>
  </w:style>
  <w:style w:type="paragraph" w:customStyle="1" w:styleId="fcase1ertab">
    <w:name w:val="f_case_1ertab"/>
    <w:basedOn w:val="Normal"/>
    <w:qFormat/>
    <w:rsid w:val="00107630"/>
    <w:pPr>
      <w:tabs>
        <w:tab w:val="left" w:pos="426"/>
      </w:tabs>
      <w:ind w:left="709" w:hanging="709"/>
    </w:pPr>
    <w:rPr>
      <w:rFonts w:ascii="Univers" w:eastAsia="Times New Roman" w:hAnsi="Univers" w:cs="Univers"/>
      <w:lang w:eastAsia="zh-CN"/>
    </w:rPr>
  </w:style>
  <w:style w:type="paragraph" w:styleId="Sous-titre0">
    <w:name w:val="Subtitle"/>
    <w:basedOn w:val="Normal"/>
    <w:next w:val="Normal"/>
    <w:link w:val="Sous-titreCar"/>
    <w:uiPriority w:val="11"/>
    <w:qFormat/>
    <w:rsid w:val="00107630"/>
    <w:pPr>
      <w:widowControl w:val="0"/>
      <w:spacing w:after="160"/>
      <w:jc w:val="left"/>
    </w:pPr>
    <w:rPr>
      <w:rFonts w:asciiTheme="minorHAnsi" w:eastAsiaTheme="minorEastAsia" w:hAnsiTheme="minorHAnsi" w:cstheme="minorBidi"/>
      <w:color w:val="5A5A5A" w:themeColor="text1" w:themeTint="A5"/>
      <w:spacing w:val="15"/>
      <w:szCs w:val="22"/>
    </w:rPr>
  </w:style>
  <w:style w:type="paragraph" w:customStyle="1" w:styleId="Comment">
    <w:name w:val="Comment"/>
    <w:basedOn w:val="Normal"/>
    <w:qFormat/>
  </w:style>
  <w:style w:type="numbering" w:customStyle="1" w:styleId="TitresARTICLES">
    <w:name w:val="Titres ARTICLES"/>
    <w:uiPriority w:val="99"/>
    <w:qFormat/>
    <w:rsid w:val="00794993"/>
  </w:style>
  <w:style w:type="table" w:styleId="Grilledutableau">
    <w:name w:val="Table Grid"/>
    <w:basedOn w:val="TableauNormal"/>
    <w:rsid w:val="00117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107630"/>
    <w:rPr>
      <w:rFonts w:asciiTheme="minorHAnsi" w:eastAsiaTheme="minorHAnsi" w:hAnsiTheme="minorHAnsi" w:cstheme="minorBidi"/>
      <w:sz w:val="22"/>
      <w:szCs w:val="22"/>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140344">
      <w:bodyDiv w:val="1"/>
      <w:marLeft w:val="0"/>
      <w:marRight w:val="0"/>
      <w:marTop w:val="0"/>
      <w:marBottom w:val="0"/>
      <w:divBdr>
        <w:top w:val="none" w:sz="0" w:space="0" w:color="auto"/>
        <w:left w:val="none" w:sz="0" w:space="0" w:color="auto"/>
        <w:bottom w:val="none" w:sz="0" w:space="0" w:color="auto"/>
        <w:right w:val="none" w:sz="0" w:space="0" w:color="auto"/>
      </w:divBdr>
    </w:div>
    <w:div w:id="16071517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public@insa-lyon.fr"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343EC-E885-4BFE-928C-281BB7FD7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15</Pages>
  <Words>6498</Words>
  <Characters>35739</Characters>
  <Application>Microsoft Office Word</Application>
  <DocSecurity>0</DocSecurity>
  <Lines>297</Lines>
  <Paragraphs>84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Tardif</dc:creator>
  <dc:description/>
  <cp:lastModifiedBy>Maxime Hess</cp:lastModifiedBy>
  <cp:revision>44</cp:revision>
  <cp:lastPrinted>2024-05-06T12:27:00Z</cp:lastPrinted>
  <dcterms:created xsi:type="dcterms:W3CDTF">2025-07-04T07:03:00Z</dcterms:created>
  <dcterms:modified xsi:type="dcterms:W3CDTF">2025-10-16T09:51:00Z</dcterms:modified>
  <dc:language>fr-FR</dc:language>
</cp:coreProperties>
</file>